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668" w:rsidRPr="00C338B6" w:rsidRDefault="00753D3F" w:rsidP="00056668">
      <w:pPr>
        <w:tabs>
          <w:tab w:val="center" w:pos="4536"/>
          <w:tab w:val="right" w:pos="9072"/>
        </w:tabs>
        <w:rPr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F6561" wp14:editId="3D711667">
                <wp:simplePos x="0" y="0"/>
                <wp:positionH relativeFrom="column">
                  <wp:posOffset>4043680</wp:posOffset>
                </wp:positionH>
                <wp:positionV relativeFrom="paragraph">
                  <wp:posOffset>2540</wp:posOffset>
                </wp:positionV>
                <wp:extent cx="2133600" cy="976630"/>
                <wp:effectExtent l="0" t="0" r="19050" b="13970"/>
                <wp:wrapNone/>
                <wp:docPr id="14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668" w:rsidRDefault="00056668" w:rsidP="00056668">
                            <w:pPr>
                              <w:rPr>
                                <w:sz w:val="20"/>
                              </w:rPr>
                            </w:pPr>
                            <w:r w:rsidRPr="00480362">
                              <w:rPr>
                                <w:sz w:val="20"/>
                              </w:rPr>
                              <w:t>Établissement</w:t>
                            </w:r>
                            <w:r w:rsidR="002C288E">
                              <w:rPr>
                                <w:sz w:val="20"/>
                              </w:rPr>
                              <w:t xml:space="preserve"> </w:t>
                            </w:r>
                            <w:r w:rsidRPr="00480362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056668" w:rsidRDefault="00056668" w:rsidP="00056668">
                            <w:pPr>
                              <w:rPr>
                                <w:sz w:val="20"/>
                              </w:rPr>
                            </w:pPr>
                            <w:r w:rsidRPr="005716D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56668" w:rsidRPr="005716DB" w:rsidRDefault="00056668" w:rsidP="0005666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F6561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318.4pt;margin-top:.2pt;width:168pt;height:7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jwLwIAAFcEAAAOAAAAZHJzL2Uyb0RvYy54bWysVE2P0zAQvSPxHyzfadLP3Y2arpYuRUjL&#10;h7Rw4eY4TmJhe4ztNim/nrHTLdUCF0QOlu0Zv5l5bybr20ErchDOSzAlnU5ySoThUEvTlvTL592r&#10;a0p8YKZmCowo6VF4ert5+WLd20LMoANVC0cQxPiityXtQrBFlnneCc38BKwwaGzAaRbw6NqsdqxH&#10;dK2yWZ6vsh5cbR1w4T3e3o9Gukn4TSN4+Ng0XgSiSoq5hbS6tFZxzTZrVrSO2U7yUxrsH7LQTBoM&#10;eoa6Z4GRvZO/QWnJHXhowoSDzqBpJBepBqxmmj+r5rFjVqRakBxvzzT5/wfLPxw+OSJr1G5BiWEa&#10;NfqKSpFakCCGIMh0HknqrS/Q99Gidxhew4APUsHePgD/5omBbcdMK+6cg74TrMYkp/FldvF0xPER&#10;pOrfQ43B2D5AAhoapyODyAlBdBTreBYIEyEcL2fT+XyVo4mj7eZqtZonBTNWPL22zoe3AjSJm5I6&#10;bICEzg4PPsRsWPHkEoN5ULLeSaXSwbXVVjlyYNgsu/SlAp65KUN6jL6cLUcC/gqRp+9PEFoG7Hol&#10;dUmvz06siLS9MXXqycCkGveYsjInHiN1I4lhqIaTLhXUR2TUwdjdOI246cD9oKTHzi6p/75nTlCi&#10;3hlU5Wa6WMRRSIfF8mqGB3dpqS4tzHCEKmmgZNxuwzg+e+tk22GksQ8M3KGSjUwkR8nHrE55Y/cm&#10;7k+TFsfj8py8fv0PNj8BAAD//wMAUEsDBBQABgAIAAAAIQCtp6NC3gAAAAgBAAAPAAAAZHJzL2Rv&#10;d25yZXYueG1sTI/BTsMwEETvSPyDtUhcEHVIQ9qGOBVCAsEN2gqubrxNIuJ1sN00/D3LCY6jGc28&#10;KdeT7cWIPnSOFNzMEhBItTMdNQp228frJYgQNRndO0IF3xhgXZ2flbow7kRvOG5iI7iEQqEVtDEO&#10;hZShbtHqMHMDEnsH562OLH0jjdcnLre9TJMkl1Z3xAutHvChxfpzc7QKltnz+BFe5q/vdX7oV/Fq&#10;MT59eaUuL6b7OxARp/gXhl98RoeKmfbuSCaIXkE+zxk9KshAsL1apCz3nLvNUpBVKf8fqH4AAAD/&#10;/wMAUEsBAi0AFAAGAAgAAAAhALaDOJL+AAAA4QEAABMAAAAAAAAAAAAAAAAAAAAAAFtDb250ZW50&#10;X1R5cGVzXS54bWxQSwECLQAUAAYACAAAACEAOP0h/9YAAACUAQAACwAAAAAAAAAAAAAAAAAvAQAA&#10;X3JlbHMvLnJlbHNQSwECLQAUAAYACAAAACEAlHZo8C8CAABXBAAADgAAAAAAAAAAAAAAAAAuAgAA&#10;ZHJzL2Uyb0RvYy54bWxQSwECLQAUAAYACAAAACEAraejQt4AAAAIAQAADwAAAAAAAAAAAAAAAACJ&#10;BAAAZHJzL2Rvd25yZXYueG1sUEsFBgAAAAAEAAQA8wAAAJQFAAAAAA==&#10;">
                <v:textbox>
                  <w:txbxContent>
                    <w:p w:rsidR="00056668" w:rsidRDefault="00056668" w:rsidP="00056668">
                      <w:pPr>
                        <w:rPr>
                          <w:sz w:val="20"/>
                        </w:rPr>
                      </w:pPr>
                      <w:r w:rsidRPr="00480362">
                        <w:rPr>
                          <w:sz w:val="20"/>
                        </w:rPr>
                        <w:t>Établissement</w:t>
                      </w:r>
                      <w:r w:rsidR="002C288E">
                        <w:rPr>
                          <w:sz w:val="20"/>
                        </w:rPr>
                        <w:t xml:space="preserve"> </w:t>
                      </w:r>
                      <w:r w:rsidRPr="00480362">
                        <w:rPr>
                          <w:sz w:val="20"/>
                        </w:rPr>
                        <w:t>:</w:t>
                      </w:r>
                    </w:p>
                    <w:p w:rsidR="00056668" w:rsidRDefault="00056668" w:rsidP="00056668">
                      <w:pPr>
                        <w:rPr>
                          <w:sz w:val="20"/>
                        </w:rPr>
                      </w:pPr>
                      <w:r w:rsidRPr="005716DB">
                        <w:rPr>
                          <w:sz w:val="20"/>
                        </w:rPr>
                        <w:t xml:space="preserve"> </w:t>
                      </w:r>
                    </w:p>
                    <w:p w:rsidR="00056668" w:rsidRPr="005716DB" w:rsidRDefault="00056668" w:rsidP="0005666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668">
        <w:rPr>
          <w:i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3336417" wp14:editId="6593812C">
            <wp:simplePos x="0" y="0"/>
            <wp:positionH relativeFrom="column">
              <wp:posOffset>-71120</wp:posOffset>
            </wp:positionH>
            <wp:positionV relativeFrom="paragraph">
              <wp:posOffset>-118745</wp:posOffset>
            </wp:positionV>
            <wp:extent cx="2228850" cy="1136015"/>
            <wp:effectExtent l="0" t="0" r="0" b="0"/>
            <wp:wrapNone/>
            <wp:docPr id="1" name="Image 1" descr="Logo-penu-ARASS-+-nom-OK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penu-ARASS-+-nom-OK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68" w:rsidRPr="00C338B6" w:rsidRDefault="00056668" w:rsidP="00056668">
      <w:pPr>
        <w:rPr>
          <w:sz w:val="32"/>
        </w:rPr>
      </w:pPr>
    </w:p>
    <w:p w:rsidR="00056668" w:rsidRDefault="00056668" w:rsidP="00056668">
      <w:pPr>
        <w:rPr>
          <w:sz w:val="32"/>
        </w:rPr>
      </w:pPr>
    </w:p>
    <w:p w:rsidR="00056668" w:rsidRDefault="00056668" w:rsidP="00056668">
      <w:pPr>
        <w:rPr>
          <w:sz w:val="32"/>
        </w:rPr>
      </w:pPr>
    </w:p>
    <w:p w:rsidR="00056668" w:rsidRDefault="00056668" w:rsidP="00056668">
      <w:pPr>
        <w:jc w:val="center"/>
        <w:rPr>
          <w:b/>
          <w:sz w:val="16"/>
          <w:szCs w:val="16"/>
        </w:rPr>
      </w:pPr>
    </w:p>
    <w:p w:rsidR="006A3A62" w:rsidRPr="00243EA9" w:rsidRDefault="006A3A62" w:rsidP="00056668">
      <w:pPr>
        <w:jc w:val="center"/>
        <w:rPr>
          <w:b/>
          <w:sz w:val="16"/>
          <w:szCs w:val="16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56668" w:rsidTr="006A3A62">
        <w:trPr>
          <w:trHeight w:val="1244"/>
        </w:trPr>
        <w:tc>
          <w:tcPr>
            <w:tcW w:w="9776" w:type="dxa"/>
          </w:tcPr>
          <w:p w:rsidR="00056668" w:rsidRDefault="00056668" w:rsidP="00056668">
            <w:pPr>
              <w:jc w:val="center"/>
              <w:rPr>
                <w:b/>
                <w:sz w:val="32"/>
                <w:szCs w:val="32"/>
              </w:rPr>
            </w:pPr>
            <w:r w:rsidRPr="00243EA9">
              <w:rPr>
                <w:b/>
                <w:sz w:val="32"/>
                <w:szCs w:val="32"/>
              </w:rPr>
              <w:t>Rapport annuel de suivi des interruptions volontaires de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43EA9">
              <w:rPr>
                <w:b/>
                <w:sz w:val="32"/>
                <w:szCs w:val="32"/>
              </w:rPr>
              <w:t>grossesse*</w:t>
            </w:r>
            <w:r>
              <w:rPr>
                <w:b/>
                <w:sz w:val="32"/>
                <w:szCs w:val="32"/>
              </w:rPr>
              <w:t>.</w:t>
            </w:r>
          </w:p>
          <w:p w:rsidR="00056668" w:rsidRDefault="00056668" w:rsidP="00056668">
            <w:pPr>
              <w:jc w:val="center"/>
              <w:rPr>
                <w:b/>
                <w:sz w:val="32"/>
                <w:szCs w:val="32"/>
              </w:rPr>
            </w:pPr>
            <w:r w:rsidRPr="00243EA9">
              <w:rPr>
                <w:b/>
                <w:sz w:val="32"/>
                <w:szCs w:val="32"/>
              </w:rPr>
              <w:t>Année</w:t>
            </w:r>
            <w:r>
              <w:rPr>
                <w:b/>
                <w:sz w:val="32"/>
                <w:szCs w:val="32"/>
              </w:rPr>
              <w:t xml:space="preserve">_____ </w:t>
            </w:r>
            <w:r w:rsidRPr="00243EA9">
              <w:rPr>
                <w:b/>
                <w:sz w:val="32"/>
                <w:szCs w:val="32"/>
              </w:rPr>
              <w:t xml:space="preserve"> </w:t>
            </w:r>
          </w:p>
          <w:p w:rsidR="00056668" w:rsidRDefault="00056668" w:rsidP="006A3A6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*</w:t>
            </w:r>
            <w:r w:rsidRPr="00243EA9">
              <w:rPr>
                <w:i/>
                <w:sz w:val="18"/>
                <w:szCs w:val="18"/>
              </w:rPr>
              <w:t xml:space="preserve">Déclaration prévue à l’article 12 de l’arrêté </w:t>
            </w:r>
            <w:r w:rsidRPr="00056668">
              <w:rPr>
                <w:i/>
                <w:sz w:val="18"/>
                <w:szCs w:val="18"/>
              </w:rPr>
              <w:t>n° 637 du 04 mai 2022</w:t>
            </w:r>
            <w:r w:rsidRPr="00243EA9">
              <w:rPr>
                <w:i/>
                <w:sz w:val="18"/>
                <w:szCs w:val="18"/>
              </w:rPr>
              <w:t xml:space="preserve"> </w:t>
            </w:r>
            <w:r w:rsidRPr="00243EA9">
              <w:rPr>
                <w:i/>
                <w:color w:val="000000"/>
                <w:sz w:val="18"/>
                <w:szCs w:val="18"/>
              </w:rPr>
              <w:t>portant application de la loi du pays n° 2021-36 du 9 août 2021 relative à l’interruption volontaire de grossesse</w:t>
            </w:r>
          </w:p>
        </w:tc>
      </w:tr>
    </w:tbl>
    <w:p w:rsidR="00056668" w:rsidRPr="00243EA9" w:rsidRDefault="00056668" w:rsidP="00056668">
      <w:pPr>
        <w:tabs>
          <w:tab w:val="center" w:pos="5160"/>
          <w:tab w:val="right" w:pos="9600"/>
        </w:tabs>
        <w:rPr>
          <w:b/>
        </w:rPr>
      </w:pPr>
    </w:p>
    <w:p w:rsidR="00056668" w:rsidRPr="00243EA9" w:rsidRDefault="00056668" w:rsidP="00753D3F">
      <w:pPr>
        <w:tabs>
          <w:tab w:val="center" w:pos="5160"/>
          <w:tab w:val="right" w:pos="9600"/>
        </w:tabs>
        <w:spacing w:after="120"/>
        <w:rPr>
          <w:b/>
        </w:rPr>
      </w:pPr>
      <w:r w:rsidRPr="00243EA9">
        <w:rPr>
          <w:b/>
        </w:rPr>
        <w:t>Données annuelles IVG</w:t>
      </w:r>
    </w:p>
    <w:tbl>
      <w:tblPr>
        <w:tblW w:w="97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709"/>
        <w:gridCol w:w="664"/>
        <w:gridCol w:w="802"/>
        <w:gridCol w:w="802"/>
        <w:gridCol w:w="802"/>
        <w:gridCol w:w="802"/>
        <w:gridCol w:w="802"/>
        <w:gridCol w:w="631"/>
        <w:gridCol w:w="911"/>
      </w:tblGrid>
      <w:tr w:rsidR="00056668" w:rsidRPr="00243EA9" w:rsidTr="00056668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43EA9">
              <w:rPr>
                <w:b/>
                <w:bCs/>
                <w:color w:val="000000"/>
                <w:sz w:val="22"/>
                <w:szCs w:val="22"/>
              </w:rPr>
              <w:t>Tranche d’âge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43EA9">
              <w:rPr>
                <w:b/>
                <w:bCs/>
                <w:color w:val="000000"/>
                <w:sz w:val="22"/>
                <w:szCs w:val="22"/>
              </w:rPr>
              <w:t>&lt; 15 ans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43EA9">
              <w:rPr>
                <w:b/>
                <w:bCs/>
                <w:color w:val="000000"/>
                <w:sz w:val="22"/>
                <w:szCs w:val="22"/>
              </w:rPr>
              <w:t>15-17 ans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43EA9">
              <w:rPr>
                <w:b/>
                <w:bCs/>
                <w:color w:val="000000"/>
                <w:sz w:val="22"/>
                <w:szCs w:val="22"/>
              </w:rPr>
              <w:t>18-19 ans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43EA9">
              <w:rPr>
                <w:b/>
                <w:bCs/>
                <w:color w:val="000000"/>
                <w:sz w:val="22"/>
                <w:szCs w:val="22"/>
              </w:rPr>
              <w:t>20-24 ans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43EA9">
              <w:rPr>
                <w:b/>
                <w:bCs/>
                <w:color w:val="000000"/>
                <w:sz w:val="22"/>
                <w:szCs w:val="22"/>
              </w:rPr>
              <w:t>25 à 29 ans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43EA9">
              <w:rPr>
                <w:b/>
                <w:bCs/>
                <w:color w:val="000000"/>
                <w:sz w:val="22"/>
                <w:szCs w:val="22"/>
              </w:rPr>
              <w:t>30 à 34 ans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43EA9">
              <w:rPr>
                <w:b/>
                <w:bCs/>
                <w:color w:val="000000"/>
                <w:sz w:val="22"/>
                <w:szCs w:val="22"/>
              </w:rPr>
              <w:t>35 à 39 ans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43EA9">
              <w:rPr>
                <w:b/>
                <w:bCs/>
                <w:color w:val="000000"/>
                <w:sz w:val="22"/>
                <w:szCs w:val="22"/>
              </w:rPr>
              <w:t>40 à 44 ans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43EA9">
              <w:rPr>
                <w:b/>
                <w:bCs/>
                <w:color w:val="000000"/>
                <w:sz w:val="22"/>
                <w:szCs w:val="22"/>
              </w:rPr>
              <w:t>&gt; 45 ans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43EA9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056668" w:rsidRPr="00243EA9" w:rsidTr="00056668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43EA9">
              <w:rPr>
                <w:b/>
                <w:bCs/>
                <w:color w:val="000000"/>
                <w:sz w:val="22"/>
                <w:szCs w:val="22"/>
              </w:rPr>
              <w:t>Nombre IVG médicamenteuses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6668" w:rsidRPr="00243EA9" w:rsidTr="00056668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43EA9">
              <w:rPr>
                <w:b/>
                <w:bCs/>
                <w:color w:val="000000"/>
                <w:sz w:val="22"/>
                <w:szCs w:val="22"/>
              </w:rPr>
              <w:t xml:space="preserve">Nombre IVG </w:t>
            </w: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243EA9">
              <w:rPr>
                <w:b/>
                <w:bCs/>
                <w:color w:val="000000"/>
                <w:sz w:val="22"/>
                <w:szCs w:val="22"/>
              </w:rPr>
              <w:t>nstrumentales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6668" w:rsidRPr="00243EA9" w:rsidTr="00056668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43EA9">
              <w:rPr>
                <w:b/>
                <w:bCs/>
                <w:color w:val="000000"/>
                <w:sz w:val="22"/>
                <w:szCs w:val="22"/>
              </w:rPr>
              <w:t>Nombre IVG anonymisées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6668" w:rsidRPr="00243EA9" w:rsidTr="00056668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43EA9">
              <w:rPr>
                <w:b/>
                <w:bCs/>
                <w:color w:val="000000"/>
                <w:sz w:val="22"/>
                <w:szCs w:val="22"/>
              </w:rPr>
              <w:t>Nombre IVG en établissement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6668" w:rsidRPr="00243EA9" w:rsidTr="00056668">
        <w:trPr>
          <w:trHeight w:val="6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43EA9">
              <w:rPr>
                <w:b/>
                <w:bCs/>
                <w:color w:val="000000"/>
                <w:sz w:val="22"/>
                <w:szCs w:val="22"/>
              </w:rPr>
              <w:t>Nombre IVG en cabinet libéral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56668" w:rsidRPr="00243EA9" w:rsidTr="00056668">
        <w:trPr>
          <w:trHeight w:val="140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243EA9">
              <w:rPr>
                <w:b/>
                <w:bCs/>
                <w:color w:val="000000"/>
                <w:sz w:val="22"/>
                <w:szCs w:val="22"/>
              </w:rPr>
              <w:t xml:space="preserve">Nombre de complications (mineures, majeures ou poursuite de la grossesse)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68" w:rsidRPr="00243EA9" w:rsidRDefault="00056668" w:rsidP="0051495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243EA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56668" w:rsidRPr="00243EA9" w:rsidRDefault="00056668" w:rsidP="00056668">
      <w:pPr>
        <w:tabs>
          <w:tab w:val="center" w:pos="5160"/>
          <w:tab w:val="right" w:pos="9600"/>
        </w:tabs>
        <w:rPr>
          <w:b/>
        </w:rPr>
      </w:pPr>
    </w:p>
    <w:p w:rsidR="00056668" w:rsidRPr="00243EA9" w:rsidRDefault="00056668" w:rsidP="002C288E">
      <w:pPr>
        <w:tabs>
          <w:tab w:val="center" w:pos="5160"/>
          <w:tab w:val="right" w:pos="9600"/>
        </w:tabs>
        <w:jc w:val="both"/>
        <w:rPr>
          <w:b/>
        </w:rPr>
      </w:pPr>
      <w:r w:rsidRPr="00243EA9">
        <w:rPr>
          <w:b/>
        </w:rPr>
        <w:t>Médecins et sages-femmes conventionnés avec l’établissement pour la pratique des IVG hors établissement :</w:t>
      </w:r>
    </w:p>
    <w:p w:rsidR="00056668" w:rsidRPr="00243EA9" w:rsidRDefault="00056668" w:rsidP="002C288E">
      <w:pPr>
        <w:tabs>
          <w:tab w:val="center" w:pos="5160"/>
          <w:tab w:val="right" w:pos="9600"/>
        </w:tabs>
        <w:jc w:val="both"/>
        <w:rPr>
          <w:b/>
        </w:rPr>
      </w:pPr>
    </w:p>
    <w:p w:rsidR="00056668" w:rsidRPr="00243EA9" w:rsidRDefault="00056668" w:rsidP="002C288E">
      <w:pPr>
        <w:tabs>
          <w:tab w:val="center" w:pos="5160"/>
          <w:tab w:val="right" w:pos="9600"/>
        </w:tabs>
        <w:jc w:val="both"/>
        <w:rPr>
          <w:b/>
        </w:rPr>
      </w:pPr>
      <w:r w:rsidRPr="00243EA9">
        <w:rPr>
          <w:b/>
        </w:rPr>
        <w:t>Améliorations des pratiques apportées au cours de l’année :</w:t>
      </w:r>
    </w:p>
    <w:p w:rsidR="00056668" w:rsidRDefault="00056668" w:rsidP="002C288E">
      <w:pPr>
        <w:tabs>
          <w:tab w:val="center" w:pos="5160"/>
          <w:tab w:val="right" w:pos="9600"/>
        </w:tabs>
        <w:jc w:val="both"/>
        <w:rPr>
          <w:b/>
        </w:rPr>
      </w:pPr>
    </w:p>
    <w:p w:rsidR="00056668" w:rsidRDefault="00056668" w:rsidP="002C288E">
      <w:pPr>
        <w:tabs>
          <w:tab w:val="center" w:pos="5160"/>
          <w:tab w:val="right" w:pos="9600"/>
        </w:tabs>
        <w:jc w:val="both"/>
        <w:rPr>
          <w:b/>
        </w:rPr>
      </w:pPr>
    </w:p>
    <w:p w:rsidR="00056668" w:rsidRDefault="00056668" w:rsidP="002C288E">
      <w:pPr>
        <w:tabs>
          <w:tab w:val="center" w:pos="5160"/>
          <w:tab w:val="right" w:pos="9600"/>
        </w:tabs>
        <w:jc w:val="both"/>
        <w:rPr>
          <w:b/>
        </w:rPr>
      </w:pPr>
    </w:p>
    <w:p w:rsidR="00056668" w:rsidRPr="00243EA9" w:rsidRDefault="00056668" w:rsidP="002C288E">
      <w:pPr>
        <w:tabs>
          <w:tab w:val="center" w:pos="5160"/>
          <w:tab w:val="right" w:pos="9600"/>
        </w:tabs>
        <w:jc w:val="both"/>
        <w:rPr>
          <w:b/>
        </w:rPr>
      </w:pPr>
    </w:p>
    <w:p w:rsidR="00056668" w:rsidRPr="00243EA9" w:rsidRDefault="00056668" w:rsidP="002C288E">
      <w:pPr>
        <w:tabs>
          <w:tab w:val="center" w:pos="5160"/>
          <w:tab w:val="right" w:pos="9600"/>
        </w:tabs>
        <w:jc w:val="both"/>
        <w:rPr>
          <w:b/>
        </w:rPr>
      </w:pPr>
      <w:r w:rsidRPr="00243EA9">
        <w:rPr>
          <w:b/>
        </w:rPr>
        <w:t>Difficultés rencontrées dans l’année (approvisionnement, complications, RH ou autres), solutions trouvées et/ou nécessité d’appui additionnel (formation externe, transfert, etc.)</w:t>
      </w:r>
    </w:p>
    <w:p w:rsidR="00056668" w:rsidRPr="00243EA9" w:rsidRDefault="00056668" w:rsidP="002C288E">
      <w:pPr>
        <w:tabs>
          <w:tab w:val="center" w:pos="5160"/>
          <w:tab w:val="right" w:pos="9600"/>
        </w:tabs>
        <w:jc w:val="both"/>
        <w:rPr>
          <w:b/>
        </w:rPr>
      </w:pPr>
    </w:p>
    <w:p w:rsidR="00056668" w:rsidRDefault="00056668" w:rsidP="002C288E">
      <w:pPr>
        <w:tabs>
          <w:tab w:val="center" w:pos="5160"/>
          <w:tab w:val="right" w:pos="9600"/>
        </w:tabs>
        <w:jc w:val="both"/>
        <w:rPr>
          <w:b/>
        </w:rPr>
      </w:pPr>
    </w:p>
    <w:p w:rsidR="00056668" w:rsidRDefault="00056668" w:rsidP="002C288E">
      <w:pPr>
        <w:tabs>
          <w:tab w:val="center" w:pos="5160"/>
          <w:tab w:val="right" w:pos="9600"/>
        </w:tabs>
        <w:jc w:val="both"/>
        <w:rPr>
          <w:b/>
        </w:rPr>
      </w:pPr>
    </w:p>
    <w:p w:rsidR="00056668" w:rsidRPr="00243EA9" w:rsidRDefault="00056668" w:rsidP="002C288E">
      <w:pPr>
        <w:tabs>
          <w:tab w:val="center" w:pos="5160"/>
          <w:tab w:val="right" w:pos="9600"/>
        </w:tabs>
        <w:jc w:val="both"/>
        <w:rPr>
          <w:b/>
        </w:rPr>
      </w:pPr>
    </w:p>
    <w:p w:rsidR="00056668" w:rsidRPr="00243EA9" w:rsidRDefault="00056668" w:rsidP="002C288E">
      <w:pPr>
        <w:tabs>
          <w:tab w:val="center" w:pos="5160"/>
          <w:tab w:val="right" w:pos="9600"/>
        </w:tabs>
        <w:jc w:val="both"/>
        <w:rPr>
          <w:b/>
        </w:rPr>
      </w:pPr>
      <w:bookmarkStart w:id="0" w:name="_GoBack"/>
      <w:bookmarkEnd w:id="0"/>
    </w:p>
    <w:p w:rsidR="00056668" w:rsidRPr="00243EA9" w:rsidRDefault="00056668" w:rsidP="002C288E">
      <w:pPr>
        <w:tabs>
          <w:tab w:val="center" w:pos="5160"/>
          <w:tab w:val="right" w:pos="9600"/>
        </w:tabs>
        <w:jc w:val="both"/>
        <w:rPr>
          <w:b/>
        </w:rPr>
      </w:pPr>
      <w:r w:rsidRPr="00243EA9">
        <w:rPr>
          <w:b/>
        </w:rPr>
        <w:t>Rapport à adresser avant le 1</w:t>
      </w:r>
      <w:r w:rsidRPr="00243EA9">
        <w:rPr>
          <w:b/>
          <w:vertAlign w:val="superscript"/>
        </w:rPr>
        <w:t>er</w:t>
      </w:r>
      <w:r w:rsidRPr="00243EA9">
        <w:rPr>
          <w:b/>
        </w:rPr>
        <w:t xml:space="preserve"> février de l’année suivante à : </w:t>
      </w:r>
    </w:p>
    <w:p w:rsidR="002C288E" w:rsidRDefault="002C288E" w:rsidP="00056668">
      <w:pPr>
        <w:tabs>
          <w:tab w:val="center" w:pos="5160"/>
          <w:tab w:val="right" w:pos="9600"/>
        </w:tabs>
        <w:jc w:val="center"/>
        <w:rPr>
          <w:b/>
        </w:rPr>
      </w:pPr>
    </w:p>
    <w:p w:rsidR="00056668" w:rsidRPr="00243EA9" w:rsidRDefault="00056668" w:rsidP="00056668">
      <w:pPr>
        <w:tabs>
          <w:tab w:val="center" w:pos="5160"/>
          <w:tab w:val="right" w:pos="9600"/>
        </w:tabs>
        <w:jc w:val="center"/>
        <w:rPr>
          <w:b/>
        </w:rPr>
      </w:pPr>
      <w:r w:rsidRPr="00243EA9">
        <w:rPr>
          <w:b/>
        </w:rPr>
        <w:t>L’</w:t>
      </w:r>
      <w:r w:rsidR="002C288E">
        <w:rPr>
          <w:b/>
        </w:rPr>
        <w:t>A</w:t>
      </w:r>
      <w:r w:rsidRPr="00243EA9">
        <w:rPr>
          <w:b/>
        </w:rPr>
        <w:t>gence de régulation de l’action sanitaire et sociale</w:t>
      </w:r>
    </w:p>
    <w:p w:rsidR="00056668" w:rsidRDefault="00056668" w:rsidP="00056668">
      <w:pPr>
        <w:jc w:val="center"/>
        <w:rPr>
          <w:sz w:val="22"/>
        </w:rPr>
      </w:pPr>
      <w:r w:rsidRPr="00243EA9">
        <w:rPr>
          <w:sz w:val="22"/>
        </w:rPr>
        <w:t xml:space="preserve">B.P. 2551, 98713 Papeete, TAHITI </w:t>
      </w:r>
    </w:p>
    <w:p w:rsidR="00056668" w:rsidRPr="00243EA9" w:rsidRDefault="00056668" w:rsidP="00056668">
      <w:pPr>
        <w:jc w:val="center"/>
        <w:rPr>
          <w:spacing w:val="-4"/>
          <w:sz w:val="22"/>
        </w:rPr>
      </w:pPr>
      <w:r w:rsidRPr="00243EA9">
        <w:rPr>
          <w:spacing w:val="-4"/>
          <w:sz w:val="22"/>
        </w:rPr>
        <w:t>63, rue du Commandant Destremau, Immeuble LO</w:t>
      </w:r>
    </w:p>
    <w:p w:rsidR="00056668" w:rsidRPr="00243EA9" w:rsidRDefault="00753D3F" w:rsidP="00056668">
      <w:pPr>
        <w:jc w:val="center"/>
        <w:rPr>
          <w:sz w:val="18"/>
        </w:rPr>
      </w:pPr>
      <w:hyperlink r:id="rId5" w:history="1">
        <w:r w:rsidR="00056668" w:rsidRPr="00243EA9">
          <w:rPr>
            <w:color w:val="0000FF"/>
            <w:sz w:val="22"/>
            <w:u w:val="single"/>
          </w:rPr>
          <w:t>secretariat@arass.gov.pf</w:t>
        </w:r>
      </w:hyperlink>
      <w:r w:rsidR="00056668" w:rsidRPr="00243EA9">
        <w:rPr>
          <w:color w:val="0000FF"/>
          <w:sz w:val="22"/>
          <w:u w:val="single"/>
        </w:rPr>
        <w:t>.</w:t>
      </w:r>
      <w:r w:rsidR="00056668" w:rsidRPr="00243EA9">
        <w:rPr>
          <w:b/>
          <w:sz w:val="18"/>
        </w:rPr>
        <w:tab/>
      </w:r>
    </w:p>
    <w:sectPr w:rsidR="00056668" w:rsidRPr="00243EA9" w:rsidSect="002C288E"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68"/>
    <w:rsid w:val="00056668"/>
    <w:rsid w:val="000D6BAE"/>
    <w:rsid w:val="002C288E"/>
    <w:rsid w:val="004A76D5"/>
    <w:rsid w:val="006A3A62"/>
    <w:rsid w:val="0075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E0ED0-1099-49B1-AB8B-177FA8BE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6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t@arass;gov.p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cbarbou</dc:creator>
  <cp:keywords/>
  <dc:description/>
  <cp:lastModifiedBy>vdarrouzes</cp:lastModifiedBy>
  <cp:revision>3</cp:revision>
  <dcterms:created xsi:type="dcterms:W3CDTF">2022-05-12T21:57:00Z</dcterms:created>
  <dcterms:modified xsi:type="dcterms:W3CDTF">2022-06-03T19:23:00Z</dcterms:modified>
</cp:coreProperties>
</file>