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DC9E0" w14:textId="19D16C5F" w:rsidR="00A82965" w:rsidRDefault="00A82965">
      <w:pPr>
        <w:rPr>
          <w:rStyle w:val="Titredulivre"/>
        </w:rPr>
      </w:pPr>
    </w:p>
    <w:p w14:paraId="58A684C8" w14:textId="77777777" w:rsidR="00BA4F3B" w:rsidRDefault="00BA4F3B" w:rsidP="00BA4F3B">
      <w:pPr>
        <w:ind w:left="1440"/>
        <w:rPr>
          <w:rStyle w:val="Titredulivre"/>
        </w:rPr>
      </w:pPr>
    </w:p>
    <w:p w14:paraId="465150D7" w14:textId="77777777" w:rsidR="00BA4F3B" w:rsidRDefault="00BA4F3B" w:rsidP="00BA4F3B">
      <w:pPr>
        <w:ind w:left="1440"/>
        <w:rPr>
          <w:rStyle w:val="Titredulivre"/>
        </w:rPr>
      </w:pPr>
    </w:p>
    <w:p w14:paraId="1CA82B1C" w14:textId="77777777" w:rsidR="00BA4F3B" w:rsidRDefault="00BA4F3B" w:rsidP="00907617">
      <w:pPr>
        <w:ind w:left="1440"/>
        <w:jc w:val="center"/>
        <w:rPr>
          <w:rStyle w:val="Titredulivre"/>
        </w:rPr>
      </w:pPr>
    </w:p>
    <w:p w14:paraId="5BC97C12" w14:textId="78159FDF" w:rsidR="00425D5B" w:rsidRDefault="009E5D2F" w:rsidP="00AE6DD3">
      <w:pPr>
        <w:pStyle w:val="Titre1"/>
      </w:pPr>
      <w:r w:rsidRPr="00AE6DD3">
        <w:t>REGLEMENT DE CONSULTATION</w:t>
      </w:r>
    </w:p>
    <w:p w14:paraId="14C3B78B" w14:textId="77777777" w:rsidR="00BA4F3B" w:rsidRDefault="00BA4F3B" w:rsidP="00A07AC4">
      <w:pPr>
        <w:jc w:val="center"/>
        <w:rPr>
          <w:sz w:val="24"/>
        </w:rPr>
      </w:pPr>
    </w:p>
    <w:bookmarkStart w:id="0" w:name="_Hlk238820402"/>
    <w:p w14:paraId="4A123BD7" w14:textId="7A6DEF0D" w:rsidR="00625152" w:rsidRPr="00C2257D" w:rsidRDefault="00000000" w:rsidP="00A07AC4">
      <w:pPr>
        <w:ind w:left="1440"/>
        <w:jc w:val="center"/>
        <w:rPr>
          <w:sz w:val="24"/>
        </w:rPr>
      </w:pPr>
      <w:sdt>
        <w:sdtPr>
          <w:rPr>
            <w:sz w:val="54"/>
            <w:szCs w:val="56"/>
          </w:rPr>
          <w:alias w:val="Objet "/>
          <w:tag w:val=""/>
          <w:id w:val="-830519568"/>
          <w:placeholder>
            <w:docPart w:val="A923AB7A8183457F9F521AF7DD88F618"/>
          </w:placeholder>
          <w:dataBinding w:prefixMappings="xmlns:ns0='http://purl.org/dc/elements/1.1/' xmlns:ns1='http://schemas.openxmlformats.org/package/2006/metadata/core-properties' " w:xpath="/ns1:coreProperties[1]/ns0:subject[1]" w:storeItemID="{6C3C8BC8-F283-45AE-878A-BAB7291924A1}"/>
          <w:text/>
        </w:sdtPr>
        <w:sdtContent>
          <w:r w:rsidR="009602D4" w:rsidRPr="005067EE">
            <w:rPr>
              <w:sz w:val="54"/>
              <w:szCs w:val="56"/>
            </w:rPr>
            <w:t xml:space="preserve">Fourniture de </w:t>
          </w:r>
          <w:r w:rsidR="002A21F1" w:rsidRPr="005067EE">
            <w:rPr>
              <w:sz w:val="54"/>
              <w:szCs w:val="56"/>
            </w:rPr>
            <w:t>3</w:t>
          </w:r>
          <w:r w:rsidR="00526C8F" w:rsidRPr="005067EE">
            <w:rPr>
              <w:sz w:val="54"/>
              <w:szCs w:val="56"/>
            </w:rPr>
            <w:t>6</w:t>
          </w:r>
          <w:r w:rsidR="00295760" w:rsidRPr="005067EE">
            <w:rPr>
              <w:sz w:val="54"/>
              <w:szCs w:val="56"/>
            </w:rPr>
            <w:t xml:space="preserve"> </w:t>
          </w:r>
          <w:r w:rsidR="002A21F1" w:rsidRPr="005067EE">
            <w:rPr>
              <w:sz w:val="54"/>
              <w:szCs w:val="56"/>
            </w:rPr>
            <w:t>spots d’éclairage pour le parc d’</w:t>
          </w:r>
          <w:proofErr w:type="spellStart"/>
          <w:r w:rsidR="002A21F1" w:rsidRPr="005067EE">
            <w:rPr>
              <w:sz w:val="54"/>
              <w:szCs w:val="56"/>
            </w:rPr>
            <w:t>Atimaono</w:t>
          </w:r>
          <w:proofErr w:type="spellEnd"/>
          <w:r w:rsidR="002A21F1" w:rsidRPr="005067EE">
            <w:rPr>
              <w:sz w:val="54"/>
              <w:szCs w:val="56"/>
            </w:rPr>
            <w:t xml:space="preserve"> à Papara</w:t>
          </w:r>
        </w:sdtContent>
      </w:sdt>
    </w:p>
    <w:bookmarkEnd w:id="0"/>
    <w:p w14:paraId="1D3401F7" w14:textId="5016E292" w:rsidR="00437184" w:rsidRPr="002E7593" w:rsidRDefault="00441B82" w:rsidP="00907617">
      <w:pPr>
        <w:jc w:val="center"/>
        <w:rPr>
          <w:b/>
          <w:bCs/>
          <w:sz w:val="24"/>
        </w:rPr>
      </w:pPr>
      <w:proofErr w:type="gramStart"/>
      <w:r w:rsidRPr="002E7593">
        <w:rPr>
          <w:b/>
          <w:bCs/>
          <w:sz w:val="24"/>
        </w:rPr>
        <w:t>n</w:t>
      </w:r>
      <w:proofErr w:type="gramEnd"/>
      <w:r w:rsidRPr="002E7593">
        <w:rPr>
          <w:b/>
          <w:bCs/>
          <w:sz w:val="24"/>
        </w:rPr>
        <w:t xml:space="preserve">° </w:t>
      </w:r>
      <w:sdt>
        <w:sdtPr>
          <w:rPr>
            <w:b/>
            <w:bCs/>
            <w:sz w:val="24"/>
          </w:rPr>
          <w:alias w:val="Catégorie "/>
          <w:tag w:val=""/>
          <w:id w:val="1642612547"/>
          <w:placeholder>
            <w:docPart w:val="F5AED8D639D940A4A87EC08201B01C14"/>
          </w:placeholder>
          <w:dataBinding w:prefixMappings="xmlns:ns0='http://purl.org/dc/elements/1.1/' xmlns:ns1='http://schemas.openxmlformats.org/package/2006/metadata/core-properties' " w:xpath="/ns1:coreProperties[1]/ns1:category[1]" w:storeItemID="{6C3C8BC8-F283-45AE-878A-BAB7291924A1}"/>
          <w:text/>
        </w:sdtPr>
        <w:sdtContent>
          <w:r w:rsidR="002E7593" w:rsidRPr="002E7593">
            <w:rPr>
              <w:b/>
              <w:bCs/>
              <w:sz w:val="24"/>
            </w:rPr>
            <w:t>2026-0014_SRV-BRM</w:t>
          </w:r>
        </w:sdtContent>
      </w:sdt>
    </w:p>
    <w:p w14:paraId="077A3043" w14:textId="77777777" w:rsidR="00BA4F3B" w:rsidRDefault="00BA4F3B" w:rsidP="00FF3F36">
      <w:pPr>
        <w:jc w:val="center"/>
        <w:rPr>
          <w:b/>
          <w:bCs/>
          <w:sz w:val="24"/>
        </w:rPr>
      </w:pPr>
    </w:p>
    <w:p w14:paraId="36CE1D3F" w14:textId="77777777" w:rsidR="00BA4F3B" w:rsidRPr="00267FC3" w:rsidRDefault="00BA4F3B" w:rsidP="00FF3F36">
      <w:pPr>
        <w:jc w:val="center"/>
        <w:rPr>
          <w:sz w:val="24"/>
        </w:rPr>
      </w:pPr>
    </w:p>
    <w:p w14:paraId="2907A998" w14:textId="77777777" w:rsidR="00FF3F36" w:rsidRDefault="00FF3F36" w:rsidP="008F173E"/>
    <w:p w14:paraId="64B8778D" w14:textId="77777777" w:rsidR="00EF45E3" w:rsidRDefault="00EF45E3" w:rsidP="008F173E"/>
    <w:p w14:paraId="32542058" w14:textId="77777777" w:rsidR="00BA4F3B" w:rsidRDefault="00BA4F3B" w:rsidP="008F173E"/>
    <w:p w14:paraId="4226DB72" w14:textId="77777777" w:rsidR="00BA4F3B" w:rsidRDefault="00BA4F3B" w:rsidP="008F173E"/>
    <w:p w14:paraId="79674016" w14:textId="77777777" w:rsidR="00B945C7" w:rsidRPr="002724D1" w:rsidRDefault="00B945C7" w:rsidP="00B945C7">
      <w:pPr>
        <w:autoSpaceDE w:val="0"/>
        <w:autoSpaceDN w:val="0"/>
        <w:adjustRightInd w:val="0"/>
        <w:jc w:val="center"/>
        <w:rPr>
          <w:rFonts w:cs="CIDFont+F1"/>
          <w:sz w:val="24"/>
        </w:rPr>
      </w:pPr>
      <w:r w:rsidRPr="002724D1">
        <w:rPr>
          <w:rFonts w:cs="CIDFont+F1"/>
          <w:sz w:val="24"/>
        </w:rPr>
        <w:t xml:space="preserve">MARCHÉ A PROCÉDURE </w:t>
      </w:r>
      <w:r>
        <w:rPr>
          <w:rFonts w:cs="CIDFont+F1"/>
          <w:sz w:val="24"/>
        </w:rPr>
        <w:t>ADAPTEE</w:t>
      </w:r>
      <w:r w:rsidRPr="002724D1">
        <w:rPr>
          <w:rFonts w:cs="CIDFont+F1"/>
          <w:sz w:val="24"/>
        </w:rPr>
        <w:t xml:space="preserve"> – (</w:t>
      </w:r>
      <w:r>
        <w:rPr>
          <w:rFonts w:cs="CIDFont+F1"/>
          <w:sz w:val="24"/>
        </w:rPr>
        <w:t>MAPA</w:t>
      </w:r>
      <w:r w:rsidRPr="002724D1">
        <w:rPr>
          <w:rFonts w:cs="CIDFont+F1"/>
          <w:sz w:val="24"/>
        </w:rPr>
        <w:t xml:space="preserve">) </w:t>
      </w:r>
    </w:p>
    <w:p w14:paraId="09129018" w14:textId="77777777" w:rsidR="00B945C7" w:rsidRPr="002724D1" w:rsidRDefault="00B945C7" w:rsidP="00B945C7">
      <w:pPr>
        <w:autoSpaceDE w:val="0"/>
        <w:autoSpaceDN w:val="0"/>
        <w:adjustRightInd w:val="0"/>
        <w:jc w:val="center"/>
        <w:rPr>
          <w:rFonts w:cs="CIDFont+F1"/>
          <w:sz w:val="24"/>
        </w:rPr>
      </w:pPr>
      <w:proofErr w:type="gramStart"/>
      <w:r w:rsidRPr="002724D1">
        <w:rPr>
          <w:rFonts w:cs="CIDFont+F1"/>
          <w:sz w:val="24"/>
        </w:rPr>
        <w:t>en</w:t>
      </w:r>
      <w:proofErr w:type="gramEnd"/>
      <w:r w:rsidRPr="002724D1">
        <w:rPr>
          <w:rFonts w:cs="CIDFont+F1"/>
          <w:sz w:val="24"/>
        </w:rPr>
        <w:t xml:space="preserve"> application de l’article LP 32</w:t>
      </w:r>
      <w:r>
        <w:rPr>
          <w:rFonts w:cs="CIDFont+F1"/>
          <w:sz w:val="24"/>
        </w:rPr>
        <w:t>1</w:t>
      </w:r>
      <w:r w:rsidRPr="002724D1">
        <w:rPr>
          <w:rFonts w:cs="CIDFont+F1"/>
          <w:sz w:val="24"/>
        </w:rPr>
        <w:t>-1 et suivants du Code Polynésien des Marchés Publics</w:t>
      </w:r>
    </w:p>
    <w:p w14:paraId="0AAF05EA" w14:textId="77777777" w:rsidR="00B945C7" w:rsidRDefault="00B945C7" w:rsidP="008F173E"/>
    <w:p w14:paraId="6DC93C74" w14:textId="77777777" w:rsidR="00BA4F3B" w:rsidRDefault="00BA4F3B" w:rsidP="008F173E"/>
    <w:p w14:paraId="4F178DB8" w14:textId="77777777" w:rsidR="00BA4F3B" w:rsidRDefault="00BA4F3B" w:rsidP="008F173E"/>
    <w:p w14:paraId="276108AA" w14:textId="77777777" w:rsidR="00BA4F3B" w:rsidRDefault="00BA4F3B" w:rsidP="008F173E"/>
    <w:p w14:paraId="36473A77" w14:textId="77777777" w:rsidR="00907617" w:rsidRDefault="00907617" w:rsidP="008F173E"/>
    <w:p w14:paraId="7C52A1DF" w14:textId="77777777" w:rsidR="00BA4F3B" w:rsidRDefault="00BA4F3B" w:rsidP="008F173E"/>
    <w:p w14:paraId="670E14B6" w14:textId="77777777" w:rsidR="00AC47E4" w:rsidRDefault="00AC47E4" w:rsidP="008F173E"/>
    <w:p w14:paraId="3CFFABC5" w14:textId="77777777" w:rsidR="00EE70F6" w:rsidRPr="00C2257D" w:rsidRDefault="00EE70F6" w:rsidP="00EE70F6">
      <w:pPr>
        <w:jc w:val="center"/>
        <w:rPr>
          <w:sz w:val="24"/>
        </w:rPr>
      </w:pPr>
      <w:r w:rsidRPr="00C2257D">
        <w:rPr>
          <w:sz w:val="24"/>
        </w:rPr>
        <w:t>DATE ET HEURE LIMITE DE RECEPTION DES CANDIDATURES ET DES OFFRES :</w:t>
      </w:r>
    </w:p>
    <w:p w14:paraId="2927B48E" w14:textId="7079A6DE" w:rsidR="00AC47E4" w:rsidRPr="00EE70F6" w:rsidRDefault="002A21F1" w:rsidP="00EE70F6">
      <w:pPr>
        <w:jc w:val="center"/>
        <w:rPr>
          <w:b/>
          <w:bCs/>
          <w:sz w:val="28"/>
          <w:szCs w:val="28"/>
        </w:rPr>
      </w:pPr>
      <w:r>
        <w:rPr>
          <w:b/>
          <w:bCs/>
          <w:sz w:val="28"/>
          <w:szCs w:val="28"/>
        </w:rPr>
        <w:t>12</w:t>
      </w:r>
      <w:r w:rsidR="00EE70F6" w:rsidRPr="00C2257D">
        <w:rPr>
          <w:b/>
          <w:bCs/>
          <w:sz w:val="28"/>
          <w:szCs w:val="28"/>
        </w:rPr>
        <w:t>/</w:t>
      </w:r>
      <w:r>
        <w:rPr>
          <w:b/>
          <w:bCs/>
          <w:sz w:val="28"/>
          <w:szCs w:val="28"/>
        </w:rPr>
        <w:t>10</w:t>
      </w:r>
      <w:r w:rsidR="00EE70F6" w:rsidRPr="00C2257D">
        <w:rPr>
          <w:b/>
          <w:bCs/>
          <w:sz w:val="28"/>
          <w:szCs w:val="28"/>
        </w:rPr>
        <w:t>/2026 à 11h00</w:t>
      </w:r>
    </w:p>
    <w:p w14:paraId="13B603FE" w14:textId="426E5A29" w:rsidR="00EF45E3" w:rsidRDefault="00EB71BA" w:rsidP="008F173E">
      <w:r>
        <w:br w:type="page"/>
      </w:r>
    </w:p>
    <w:p w14:paraId="02F44BFE" w14:textId="3A90211F" w:rsidR="00AA2E41" w:rsidRPr="00AA2E41" w:rsidRDefault="00344B91" w:rsidP="00AA2E41">
      <w:pPr>
        <w:pStyle w:val="Titre2"/>
      </w:pPr>
      <w:r>
        <w:lastRenderedPageBreak/>
        <w:t>Information relative à l’acheteur</w:t>
      </w:r>
    </w:p>
    <w:p w14:paraId="30F3F84F" w14:textId="77777777" w:rsidR="00BA4A65" w:rsidRDefault="00BA4A65" w:rsidP="00127F45">
      <w:pPr>
        <w:spacing w:before="240"/>
      </w:pPr>
    </w:p>
    <w:tbl>
      <w:tblPr>
        <w:tblW w:w="8356" w:type="dxa"/>
        <w:jc w:val="center"/>
        <w:tblBorders>
          <w:top w:val="single" w:sz="6" w:space="0" w:color="E7E6E6" w:themeColor="background2"/>
          <w:left w:val="single" w:sz="6" w:space="0" w:color="E7E6E6" w:themeColor="background2"/>
          <w:bottom w:val="single" w:sz="6" w:space="0" w:color="E7E6E6" w:themeColor="background2"/>
          <w:right w:val="single" w:sz="6" w:space="0" w:color="E7E6E6" w:themeColor="background2"/>
          <w:insideH w:val="single" w:sz="6" w:space="0" w:color="E7E6E6" w:themeColor="background2"/>
          <w:insideV w:val="single" w:sz="6" w:space="0" w:color="E7E6E6" w:themeColor="background2"/>
        </w:tblBorders>
        <w:tblCellMar>
          <w:left w:w="0" w:type="dxa"/>
          <w:right w:w="0" w:type="dxa"/>
        </w:tblCellMar>
        <w:tblLook w:val="04A0" w:firstRow="1" w:lastRow="0" w:firstColumn="1" w:lastColumn="0" w:noHBand="0" w:noVBand="1"/>
      </w:tblPr>
      <w:tblGrid>
        <w:gridCol w:w="2969"/>
        <w:gridCol w:w="5387"/>
      </w:tblGrid>
      <w:tr w:rsidR="00BA4A65" w:rsidRPr="00165D35" w14:paraId="6DD40C62" w14:textId="77777777" w:rsidTr="00E34C77">
        <w:trPr>
          <w:trHeight w:val="464"/>
          <w:jc w:val="center"/>
        </w:trPr>
        <w:tc>
          <w:tcPr>
            <w:tcW w:w="2969" w:type="dxa"/>
            <w:vAlign w:val="center"/>
            <w:hideMark/>
          </w:tcPr>
          <w:p w14:paraId="6E647F9A" w14:textId="77777777" w:rsidR="00BA4A65" w:rsidRPr="00165D35" w:rsidRDefault="00BA4A65" w:rsidP="00E34C77">
            <w:pPr>
              <w:ind w:left="131"/>
              <w:textAlignment w:val="baseline"/>
              <w:rPr>
                <w:rFonts w:cs="Segoe UI"/>
                <w:b/>
                <w:bCs/>
              </w:rPr>
            </w:pPr>
            <w:r w:rsidRPr="00165D35">
              <w:rPr>
                <w:rFonts w:cs="Calibri"/>
                <w:b/>
                <w:bCs/>
              </w:rPr>
              <w:t>ACHETEUR PUBLIC </w:t>
            </w:r>
          </w:p>
        </w:tc>
        <w:tc>
          <w:tcPr>
            <w:tcW w:w="5387" w:type="dxa"/>
            <w:vAlign w:val="center"/>
            <w:hideMark/>
          </w:tcPr>
          <w:p w14:paraId="20801C8D" w14:textId="77777777" w:rsidR="00BA4A65" w:rsidRPr="00165D35" w:rsidRDefault="00BA4A65" w:rsidP="00E34C77">
            <w:pPr>
              <w:ind w:left="285" w:right="281"/>
              <w:jc w:val="center"/>
              <w:textAlignment w:val="baseline"/>
              <w:rPr>
                <w:rFonts w:cs="Segoe UI"/>
                <w:sz w:val="18"/>
                <w:szCs w:val="18"/>
              </w:rPr>
            </w:pPr>
            <w:r w:rsidRPr="00165D35">
              <w:rPr>
                <w:rFonts w:cs="Calibri"/>
              </w:rPr>
              <w:t>La Polynésie française </w:t>
            </w:r>
          </w:p>
        </w:tc>
      </w:tr>
      <w:tr w:rsidR="00BA4A65" w:rsidRPr="00165D35" w14:paraId="0322A83F" w14:textId="77777777" w:rsidTr="00E34C77">
        <w:trPr>
          <w:trHeight w:val="1689"/>
          <w:jc w:val="center"/>
        </w:trPr>
        <w:tc>
          <w:tcPr>
            <w:tcW w:w="2969" w:type="dxa"/>
            <w:vAlign w:val="center"/>
            <w:hideMark/>
          </w:tcPr>
          <w:p w14:paraId="7AEC1085" w14:textId="77777777" w:rsidR="00BA4A65" w:rsidRPr="00165D35" w:rsidRDefault="00BA4A65" w:rsidP="00E34C77">
            <w:pPr>
              <w:ind w:left="131"/>
              <w:textAlignment w:val="baseline"/>
              <w:rPr>
                <w:rFonts w:cs="Segoe UI"/>
                <w:b/>
                <w:bCs/>
              </w:rPr>
            </w:pPr>
            <w:r>
              <w:rPr>
                <w:rFonts w:cs="Calibri"/>
                <w:b/>
                <w:bCs/>
              </w:rPr>
              <w:t>ACHETEUR</w:t>
            </w:r>
            <w:r w:rsidRPr="00165D35">
              <w:rPr>
                <w:rFonts w:cs="Calibri"/>
                <w:b/>
                <w:bCs/>
              </w:rPr>
              <w:t> </w:t>
            </w:r>
          </w:p>
        </w:tc>
        <w:tc>
          <w:tcPr>
            <w:tcW w:w="5387" w:type="dxa"/>
            <w:vAlign w:val="center"/>
            <w:hideMark/>
          </w:tcPr>
          <w:p w14:paraId="64ACBE4E" w14:textId="77777777" w:rsidR="00B924C9" w:rsidRPr="00C2257D" w:rsidRDefault="00B924C9" w:rsidP="00BA4F3B">
            <w:pPr>
              <w:ind w:left="284" w:right="284"/>
              <w:jc w:val="center"/>
              <w:textAlignment w:val="baseline"/>
              <w:rPr>
                <w:rFonts w:cs="Calibri"/>
                <w:b/>
                <w:bCs/>
              </w:rPr>
            </w:pPr>
            <w:r w:rsidRPr="00C2257D">
              <w:rPr>
                <w:rFonts w:cs="Calibri"/>
                <w:b/>
                <w:bCs/>
              </w:rPr>
              <w:t>Direction des Affaires Foncières</w:t>
            </w:r>
          </w:p>
          <w:p w14:paraId="520DA6A7" w14:textId="77777777" w:rsidR="00B924C9" w:rsidRPr="00C2257D" w:rsidRDefault="00B924C9" w:rsidP="00BA4F3B">
            <w:pPr>
              <w:ind w:left="284" w:right="284"/>
              <w:jc w:val="center"/>
              <w:textAlignment w:val="baseline"/>
              <w:rPr>
                <w:rFonts w:cs="Calibri"/>
              </w:rPr>
            </w:pPr>
            <w:r w:rsidRPr="00C2257D">
              <w:rPr>
                <w:rFonts w:cs="Calibri"/>
              </w:rPr>
              <w:t xml:space="preserve">B.P 114, 98713 Papeete TAHITI </w:t>
            </w:r>
          </w:p>
          <w:p w14:paraId="70BF3938" w14:textId="77777777" w:rsidR="00B924C9" w:rsidRPr="00C2257D" w:rsidRDefault="00B924C9" w:rsidP="00BA4F3B">
            <w:pPr>
              <w:ind w:left="284" w:right="284"/>
              <w:jc w:val="center"/>
              <w:textAlignment w:val="baseline"/>
              <w:rPr>
                <w:rFonts w:cs="Calibri"/>
              </w:rPr>
            </w:pPr>
            <w:r w:rsidRPr="00C2257D">
              <w:rPr>
                <w:rFonts w:cs="Calibri"/>
              </w:rPr>
              <w:t xml:space="preserve">Immeuble Te Fenua </w:t>
            </w:r>
            <w:proofErr w:type="spellStart"/>
            <w:r w:rsidRPr="00C2257D">
              <w:rPr>
                <w:rFonts w:cs="Calibri"/>
              </w:rPr>
              <w:t>Mā’ohi</w:t>
            </w:r>
            <w:proofErr w:type="spellEnd"/>
            <w:r w:rsidRPr="00C2257D">
              <w:rPr>
                <w:rFonts w:cs="Calibri"/>
              </w:rPr>
              <w:t>, rue Dumont d’Urville, OROVINI, Papeete,</w:t>
            </w:r>
          </w:p>
          <w:p w14:paraId="73031067" w14:textId="77777777" w:rsidR="00B924C9" w:rsidRPr="00C2257D" w:rsidRDefault="00B924C9" w:rsidP="00BA4F3B">
            <w:pPr>
              <w:ind w:left="284" w:right="284"/>
              <w:jc w:val="center"/>
              <w:textAlignment w:val="baseline"/>
              <w:rPr>
                <w:rFonts w:cs="Calibri"/>
              </w:rPr>
            </w:pPr>
            <w:r w:rsidRPr="00C2257D">
              <w:rPr>
                <w:rFonts w:cs="Calibri"/>
              </w:rPr>
              <w:t>Téléphone : (+689) 40 47 18 05</w:t>
            </w:r>
          </w:p>
          <w:p w14:paraId="57993162" w14:textId="77777777" w:rsidR="00B924C9" w:rsidRPr="00C2257D" w:rsidRDefault="00B924C9" w:rsidP="00BA4F3B">
            <w:pPr>
              <w:ind w:left="284" w:right="284"/>
              <w:jc w:val="center"/>
              <w:textAlignment w:val="baseline"/>
              <w:rPr>
                <w:rFonts w:cs="Calibri"/>
              </w:rPr>
            </w:pPr>
            <w:r w:rsidRPr="00C2257D">
              <w:rPr>
                <w:rFonts w:cs="Calibri"/>
              </w:rPr>
              <w:t>Télécopie : (+689) 40 43 49 79</w:t>
            </w:r>
          </w:p>
          <w:p w14:paraId="635D08AC" w14:textId="437946CD" w:rsidR="00BA4A65" w:rsidRPr="00C2257D" w:rsidRDefault="00B924C9" w:rsidP="00BA4F3B">
            <w:pPr>
              <w:ind w:left="284" w:right="284"/>
              <w:jc w:val="center"/>
              <w:textAlignment w:val="baseline"/>
              <w:rPr>
                <w:rFonts w:cs="Calibri"/>
              </w:rPr>
            </w:pPr>
            <w:r w:rsidRPr="00C2257D">
              <w:rPr>
                <w:rFonts w:cs="Calibri"/>
              </w:rPr>
              <w:t xml:space="preserve">Courriel : </w:t>
            </w:r>
            <w:bookmarkStart w:id="1" w:name="_Hlk238817007"/>
            <w:r w:rsidR="00A07AC4" w:rsidRPr="00C2257D">
              <w:rPr>
                <w:rFonts w:cs="Calibri"/>
              </w:rPr>
              <w:t>valorisation.domaine.daf@administration.gov.pf</w:t>
            </w:r>
            <w:r w:rsidRPr="00C2257D">
              <w:rPr>
                <w:rFonts w:cs="Calibri"/>
                <w:b/>
                <w:bCs/>
              </w:rPr>
              <w:t xml:space="preserve"> </w:t>
            </w:r>
            <w:bookmarkEnd w:id="1"/>
          </w:p>
        </w:tc>
      </w:tr>
      <w:tr w:rsidR="00BA4A65" w:rsidRPr="00165D35" w14:paraId="1B57DAF4" w14:textId="77777777" w:rsidTr="00E34C77">
        <w:trPr>
          <w:trHeight w:val="1118"/>
          <w:jc w:val="center"/>
        </w:trPr>
        <w:tc>
          <w:tcPr>
            <w:tcW w:w="2969" w:type="dxa"/>
            <w:vAlign w:val="center"/>
            <w:hideMark/>
          </w:tcPr>
          <w:p w14:paraId="639D32BB" w14:textId="77777777" w:rsidR="00BA4A65" w:rsidRPr="00165D35" w:rsidRDefault="00BA4A65" w:rsidP="00E34C77">
            <w:pPr>
              <w:ind w:left="131"/>
              <w:textAlignment w:val="baseline"/>
              <w:rPr>
                <w:rFonts w:cs="Segoe UI"/>
                <w:b/>
                <w:bCs/>
              </w:rPr>
            </w:pPr>
            <w:r w:rsidRPr="00165D35">
              <w:rPr>
                <w:rFonts w:cs="Calibri"/>
                <w:b/>
                <w:bCs/>
              </w:rPr>
              <w:t>AUTORITE COMPETENTE POUR MENER LES OPERATIONS DE PASSATION ET DE SIGNATURE DU MARCHE  </w:t>
            </w:r>
          </w:p>
        </w:tc>
        <w:tc>
          <w:tcPr>
            <w:tcW w:w="5387" w:type="dxa"/>
            <w:vAlign w:val="center"/>
            <w:hideMark/>
          </w:tcPr>
          <w:p w14:paraId="1DC14A9B" w14:textId="02164027" w:rsidR="00BA4A65" w:rsidRPr="00C2257D" w:rsidRDefault="0041104F" w:rsidP="00E34C77">
            <w:pPr>
              <w:ind w:left="285" w:right="281"/>
              <w:jc w:val="center"/>
              <w:textAlignment w:val="baseline"/>
              <w:rPr>
                <w:rFonts w:cs="Calibri"/>
                <w:sz w:val="18"/>
                <w:szCs w:val="18"/>
              </w:rPr>
            </w:pPr>
            <w:r w:rsidRPr="00C2257D">
              <w:rPr>
                <w:rFonts w:cs="Calibri"/>
              </w:rPr>
              <w:t>Directrice des Affaires Foncières au nom du Ministre du Foncier et du Logement, en charge de l’aménagement (MFL).</w:t>
            </w:r>
          </w:p>
        </w:tc>
      </w:tr>
      <w:tr w:rsidR="00EE6BA1" w:rsidRPr="00165D35" w14:paraId="0F86ADFD" w14:textId="77777777" w:rsidTr="00E34C77">
        <w:trPr>
          <w:trHeight w:val="1118"/>
          <w:jc w:val="center"/>
        </w:trPr>
        <w:tc>
          <w:tcPr>
            <w:tcW w:w="2969" w:type="dxa"/>
            <w:vAlign w:val="center"/>
          </w:tcPr>
          <w:p w14:paraId="68B8FF33" w14:textId="453A2B79" w:rsidR="00EE6BA1" w:rsidRPr="00165D35" w:rsidRDefault="00EE6BA1" w:rsidP="00EE6BA1">
            <w:pPr>
              <w:ind w:left="131"/>
              <w:textAlignment w:val="baseline"/>
              <w:rPr>
                <w:rFonts w:cs="Calibri"/>
                <w:b/>
                <w:bCs/>
              </w:rPr>
            </w:pPr>
            <w:r>
              <w:rPr>
                <w:rFonts w:cs="Calibri"/>
                <w:b/>
                <w:bCs/>
              </w:rPr>
              <w:t>INTERVENANTS</w:t>
            </w:r>
          </w:p>
        </w:tc>
        <w:tc>
          <w:tcPr>
            <w:tcW w:w="5387" w:type="dxa"/>
            <w:vAlign w:val="center"/>
          </w:tcPr>
          <w:p w14:paraId="308C2711" w14:textId="77777777" w:rsidR="00DF0EE5" w:rsidRPr="00C2257D" w:rsidRDefault="00DF0EE5" w:rsidP="00DF0EE5">
            <w:pPr>
              <w:jc w:val="center"/>
            </w:pPr>
            <w:r w:rsidRPr="00C2257D">
              <w:t>La conduite d’opération est assurée par la Direction des Affaires Foncières (DAF), représentée par :</w:t>
            </w:r>
          </w:p>
          <w:p w14:paraId="0BC387E1" w14:textId="6372CDAD" w:rsidR="00DF0EE5" w:rsidRPr="00C2257D" w:rsidRDefault="00A07AC4" w:rsidP="00DF0EE5">
            <w:pPr>
              <w:jc w:val="center"/>
            </w:pPr>
            <w:r w:rsidRPr="00C2257D">
              <w:t xml:space="preserve">Monsieur Justin FEIG, 40 47 18 05, justin.feig@administration.gov.pf </w:t>
            </w:r>
          </w:p>
          <w:p w14:paraId="1C234123" w14:textId="77777777" w:rsidR="00EE6BA1" w:rsidRPr="00C2257D" w:rsidRDefault="00EE6BA1" w:rsidP="00EE6BA1">
            <w:pPr>
              <w:ind w:left="285" w:right="281"/>
              <w:jc w:val="center"/>
              <w:textAlignment w:val="baseline"/>
              <w:rPr>
                <w:rFonts w:cs="Calibri"/>
              </w:rPr>
            </w:pPr>
          </w:p>
        </w:tc>
      </w:tr>
    </w:tbl>
    <w:p w14:paraId="1D340209" w14:textId="4BAAD0FA" w:rsidR="00437184" w:rsidRPr="00386494" w:rsidRDefault="00441B82" w:rsidP="00BA4F3B">
      <w:pPr>
        <w:pStyle w:val="Titre2"/>
      </w:pPr>
      <w:r w:rsidRPr="00386494">
        <w:t xml:space="preserve">Objet et caractéristiques principales du </w:t>
      </w:r>
      <w:r w:rsidR="00344B91">
        <w:t>marché</w:t>
      </w:r>
    </w:p>
    <w:p w14:paraId="3D218AE7" w14:textId="38E65682" w:rsidR="00A07AC4" w:rsidRDefault="00A07AC4" w:rsidP="008F173E">
      <w:r w:rsidRPr="00B20551">
        <w:t>Le présent marché a pour objet la fourniture de</w:t>
      </w:r>
      <w:r w:rsidR="00C5696C" w:rsidRPr="00B20551">
        <w:t xml:space="preserve"> </w:t>
      </w:r>
      <w:r w:rsidR="002A21F1" w:rsidRPr="00B20551">
        <w:t>3</w:t>
      </w:r>
      <w:r w:rsidR="00B20551" w:rsidRPr="00B20551">
        <w:t>6</w:t>
      </w:r>
      <w:r w:rsidRPr="00B20551">
        <w:t xml:space="preserve"> </w:t>
      </w:r>
      <w:r w:rsidR="002A21F1" w:rsidRPr="00B20551">
        <w:t>spots d’éclairage a</w:t>
      </w:r>
      <w:r w:rsidRPr="00B20551">
        <w:t>u parc d’</w:t>
      </w:r>
      <w:proofErr w:type="spellStart"/>
      <w:r w:rsidRPr="00B20551">
        <w:t>Atimaono</w:t>
      </w:r>
      <w:proofErr w:type="spellEnd"/>
      <w:r w:rsidRPr="00B20551">
        <w:t>, situé sur la commune de Papara, sur l’île de Tahiti.</w:t>
      </w:r>
    </w:p>
    <w:p w14:paraId="790A4FA3" w14:textId="77777777" w:rsidR="00127F45" w:rsidRPr="00E7395F" w:rsidRDefault="00127F45" w:rsidP="008F173E"/>
    <w:p w14:paraId="3910464A" w14:textId="51002622" w:rsidR="009915FD" w:rsidRDefault="009915FD" w:rsidP="005D4009">
      <w:pPr>
        <w:tabs>
          <w:tab w:val="left" w:pos="2503"/>
        </w:tabs>
        <w:jc w:val="both"/>
        <w:rPr>
          <w:rFonts w:cs="Calibri"/>
        </w:rPr>
      </w:pPr>
      <w:r w:rsidRPr="00A377E2">
        <w:rPr>
          <w:rFonts w:cs="Calibri"/>
        </w:rPr>
        <w:t>La description des prestations,</w:t>
      </w:r>
      <w:r>
        <w:rPr>
          <w:rFonts w:cs="Calibri"/>
        </w:rPr>
        <w:t xml:space="preserve"> </w:t>
      </w:r>
      <w:r w:rsidR="009E451C">
        <w:rPr>
          <w:rFonts w:cs="Calibri"/>
        </w:rPr>
        <w:t>les</w:t>
      </w:r>
      <w:r w:rsidRPr="00A377E2">
        <w:rPr>
          <w:rFonts w:cs="Calibri"/>
        </w:rPr>
        <w:t xml:space="preserve"> exigences techniques</w:t>
      </w:r>
      <w:r w:rsidR="00F80F60">
        <w:rPr>
          <w:rFonts w:cs="Calibri"/>
        </w:rPr>
        <w:t xml:space="preserve"> sont précisées dans le cahier des charges.</w:t>
      </w:r>
      <w:r w:rsidR="00E739BE">
        <w:rPr>
          <w:rFonts w:cs="Calibri"/>
        </w:rPr>
        <w:t xml:space="preserve"> </w:t>
      </w:r>
    </w:p>
    <w:p w14:paraId="1D34020F" w14:textId="326A0442" w:rsidR="00437184" w:rsidRPr="00E7395F" w:rsidRDefault="00441B82" w:rsidP="00BA4F3B">
      <w:pPr>
        <w:pStyle w:val="Titre2"/>
      </w:pPr>
      <w:r w:rsidRPr="00E7395F">
        <w:t>Procédure de passation</w:t>
      </w:r>
    </w:p>
    <w:p w14:paraId="1D340210" w14:textId="4D492C17" w:rsidR="005D4009" w:rsidRDefault="00441B82" w:rsidP="008F173E">
      <w:r w:rsidRPr="00E7395F">
        <w:t>La présente consultation est passée selon la procédure adaptée définie à l'article LP 321-1 du Code polynésien des marchés publics (CPMP), le montant estimé du besoin étant supérieur à 8.000.000 XPF HT et inférieur au seuil de procédure formalisée fixé au 1° du I de l'article LP 223-2 du CPMP (35.000.000 XPF HT).</w:t>
      </w:r>
    </w:p>
    <w:p w14:paraId="0B2D5AC8" w14:textId="77777777" w:rsidR="005D4009" w:rsidRDefault="005D4009">
      <w:r>
        <w:br w:type="page"/>
      </w:r>
    </w:p>
    <w:p w14:paraId="1D340218" w14:textId="18F69DF1" w:rsidR="00437184" w:rsidRPr="00E7395F" w:rsidRDefault="00441B82" w:rsidP="00BA4F3B">
      <w:pPr>
        <w:pStyle w:val="Titre2"/>
      </w:pPr>
      <w:r w:rsidRPr="00E7395F">
        <w:lastRenderedPageBreak/>
        <w:t>Modalités de publicité</w:t>
      </w:r>
    </w:p>
    <w:p w14:paraId="1D340219" w14:textId="5FA22CA4" w:rsidR="00437184" w:rsidRPr="00E7395F" w:rsidRDefault="00441B82" w:rsidP="000C690F">
      <w:pPr>
        <w:jc w:val="both"/>
      </w:pPr>
      <w:r w:rsidRPr="00E7395F">
        <w:t>Conformément à l'article LP 231-1 1° du CPMP, la présente consultation fait l'objet d'une publicité adaptée aux caractéristiques du besoin</w:t>
      </w:r>
      <w:r w:rsidR="00D141FE">
        <w:t xml:space="preserve">. Elle est </w:t>
      </w:r>
      <w:r w:rsidRPr="00E7395F">
        <w:t>mise en œuvre selon les modalités suivantes :</w:t>
      </w:r>
    </w:p>
    <w:p w14:paraId="545F96AC" w14:textId="77777777" w:rsidR="00111F84" w:rsidRPr="00C2257D" w:rsidRDefault="00441B82" w:rsidP="000C690F">
      <w:pPr>
        <w:pStyle w:val="Paragraphedeliste"/>
        <w:numPr>
          <w:ilvl w:val="0"/>
          <w:numId w:val="1"/>
        </w:numPr>
        <w:spacing w:after="80"/>
        <w:jc w:val="both"/>
        <w:rPr>
          <w:rFonts w:ascii="Aptos" w:hAnsi="Aptos"/>
        </w:rPr>
      </w:pPr>
      <w:r w:rsidRPr="00C2257D">
        <w:rPr>
          <w:rFonts w:ascii="Aptos" w:hAnsi="Aptos"/>
        </w:rPr>
        <w:t xml:space="preserve">Publication sur le site internet de la Direction des Affaires Foncières : </w:t>
      </w:r>
    </w:p>
    <w:p w14:paraId="69D95738" w14:textId="5F58658A" w:rsidR="00D26BDD" w:rsidRPr="00C2257D" w:rsidRDefault="00D26BDD" w:rsidP="000C690F">
      <w:pPr>
        <w:pStyle w:val="Paragraphedeliste"/>
        <w:spacing w:after="80"/>
        <w:ind w:left="720"/>
        <w:jc w:val="both"/>
        <w:rPr>
          <w:rFonts w:ascii="Aptos" w:hAnsi="Aptos"/>
        </w:rPr>
      </w:pPr>
      <w:hyperlink r:id="rId10" w:history="1">
        <w:r w:rsidRPr="00C2257D">
          <w:rPr>
            <w:rStyle w:val="Lienhypertexte"/>
            <w:rFonts w:ascii="Aptos" w:hAnsi="Aptos"/>
          </w:rPr>
          <w:t>DAF – Direction des Affaires Foncières</w:t>
        </w:r>
      </w:hyperlink>
    </w:p>
    <w:p w14:paraId="12A12CB5" w14:textId="717B436C" w:rsidR="00111F84" w:rsidRPr="00C2257D" w:rsidRDefault="004E4C7B" w:rsidP="000C690F">
      <w:pPr>
        <w:jc w:val="both"/>
      </w:pPr>
      <w:r w:rsidRPr="00C2257D">
        <w:t xml:space="preserve">Le DCE est </w:t>
      </w:r>
      <w:r w:rsidR="00D86F4A" w:rsidRPr="00C2257D">
        <w:t xml:space="preserve">dématérialisé. Il </w:t>
      </w:r>
      <w:r w:rsidR="00724608" w:rsidRPr="00C2257D">
        <w:t xml:space="preserve">est disponible sur demande à l’adresse suivante : </w:t>
      </w:r>
    </w:p>
    <w:p w14:paraId="5E66A5A9" w14:textId="4A1D130A" w:rsidR="00724608" w:rsidRDefault="005A48FF" w:rsidP="000C690F">
      <w:pPr>
        <w:jc w:val="both"/>
      </w:pPr>
      <w:hyperlink r:id="rId11" w:history="1">
        <w:r w:rsidRPr="0072275A">
          <w:rPr>
            <w:rStyle w:val="Lienhypertexte"/>
          </w:rPr>
          <w:t>valorisation.domaine.daf@administration.gov.pf</w:t>
        </w:r>
      </w:hyperlink>
    </w:p>
    <w:p w14:paraId="47E63D5A" w14:textId="12C2A140" w:rsidR="005A48FF" w:rsidRDefault="00883C8E" w:rsidP="00883C8E">
      <w:pPr>
        <w:pStyle w:val="Titre2"/>
      </w:pPr>
      <w:r>
        <w:t>Modification du dCE</w:t>
      </w:r>
    </w:p>
    <w:p w14:paraId="522FC6B3" w14:textId="77777777" w:rsidR="006B283B" w:rsidRDefault="006B283B" w:rsidP="00E9713E">
      <w:pPr>
        <w:tabs>
          <w:tab w:val="left" w:pos="2503"/>
        </w:tabs>
        <w:jc w:val="both"/>
      </w:pPr>
      <w:r>
        <w:t>Le pouvoir adjudicateur se réserve le droit d’apporter des modifications au dossier de consultation des entreprises (DCE) au plus tard sept (7) jours avant la date limite de réception des offres. Les candidats devront alors répondre sur la base du dossier modifié sans pouvoir élever aucune réclamation à ce sujet.</w:t>
      </w:r>
    </w:p>
    <w:p w14:paraId="7A563A78" w14:textId="77777777" w:rsidR="006B283B" w:rsidRDefault="006B283B" w:rsidP="00E9713E">
      <w:pPr>
        <w:jc w:val="both"/>
      </w:pPr>
    </w:p>
    <w:p w14:paraId="24A49653" w14:textId="4CC345B6" w:rsidR="00883C8E" w:rsidRDefault="006B283B" w:rsidP="00E9713E">
      <w:pPr>
        <w:jc w:val="both"/>
      </w:pPr>
      <w:r>
        <w:t>Si pendant la période de consultation, la date limite de réception des offres est reportée, la disposition précédente est applicable en fonction de cette nouvelle date.</w:t>
      </w:r>
    </w:p>
    <w:p w14:paraId="2167FE6B" w14:textId="4518A4FF" w:rsidR="00883C8E" w:rsidRDefault="00BA3E43" w:rsidP="006B283B">
      <w:pPr>
        <w:pStyle w:val="Titre2"/>
      </w:pPr>
      <w:r>
        <w:t>Délais relatifs aux candidature et aux offres</w:t>
      </w:r>
    </w:p>
    <w:p w14:paraId="0BFC101E" w14:textId="77777777" w:rsidR="00BA3E43" w:rsidRDefault="00BA3E43" w:rsidP="00BA3E43">
      <w:pPr>
        <w:tabs>
          <w:tab w:val="left" w:pos="2503"/>
        </w:tabs>
      </w:pPr>
      <w:r>
        <w:t>La date et l’heure limites de réception de candidatures et des offres est indiquée sur la page de garde du présent document.</w:t>
      </w:r>
    </w:p>
    <w:p w14:paraId="0A5F666E" w14:textId="77777777" w:rsidR="006B283B" w:rsidRDefault="006B283B" w:rsidP="000C690F">
      <w:pPr>
        <w:jc w:val="both"/>
      </w:pPr>
    </w:p>
    <w:p w14:paraId="3647186F" w14:textId="2CD438EF" w:rsidR="00B573FE" w:rsidRDefault="00B573FE" w:rsidP="00B573FE">
      <w:pPr>
        <w:tabs>
          <w:tab w:val="left" w:pos="2503"/>
        </w:tabs>
      </w:pPr>
      <w:r>
        <w:t xml:space="preserve">Le délai de validité des candidatures et des offres est fixé à </w:t>
      </w:r>
      <w:r w:rsidR="00E9713E">
        <w:t>soixante (60</w:t>
      </w:r>
      <w:r>
        <w:t>) jours à compter de la date limite de remise.</w:t>
      </w:r>
    </w:p>
    <w:p w14:paraId="1D34021D" w14:textId="324C2194" w:rsidR="00437184" w:rsidRPr="00BA4F3B" w:rsidRDefault="00441B82" w:rsidP="00BA4F3B">
      <w:pPr>
        <w:pStyle w:val="Titre2"/>
      </w:pPr>
      <w:r w:rsidRPr="00C2257D">
        <w:t>Délai et modalités de remise des candidatures</w:t>
      </w:r>
      <w:r w:rsidRPr="00BA4F3B">
        <w:t xml:space="preserve"> et des offres</w:t>
      </w:r>
    </w:p>
    <w:p w14:paraId="370CB29D" w14:textId="265E0473" w:rsidR="00127F45" w:rsidRPr="001140FE" w:rsidRDefault="00441B82" w:rsidP="008F173E">
      <w:r w:rsidRPr="00E7395F">
        <w:t xml:space="preserve">Le délai de réception des offres </w:t>
      </w:r>
      <w:r w:rsidR="002400F2">
        <w:t xml:space="preserve">est </w:t>
      </w:r>
      <w:r w:rsidR="00AB17D1">
        <w:t xml:space="preserve">adapté </w:t>
      </w:r>
      <w:r w:rsidR="00EF3C16">
        <w:t>à</w:t>
      </w:r>
      <w:r w:rsidR="00AB17D1">
        <w:t xml:space="preserve"> la c</w:t>
      </w:r>
      <w:r w:rsidR="001B1D67" w:rsidRPr="001B1D67">
        <w:t>omplexité du marché et</w:t>
      </w:r>
      <w:r w:rsidR="00EF3C16">
        <w:t xml:space="preserve"> au t</w:t>
      </w:r>
      <w:r w:rsidR="001B1D67" w:rsidRPr="001B1D67">
        <w:t>emps nécessaire aux opérateurs économiques pour préparer leur offre, dans le respect du principe d'égalité de traitement des candidats</w:t>
      </w:r>
      <w:r w:rsidR="00844D4E">
        <w:t>.</w:t>
      </w:r>
      <w:r w:rsidR="00EE7B0A">
        <w:t xml:space="preserve"> </w:t>
      </w:r>
    </w:p>
    <w:p w14:paraId="1D34021F" w14:textId="1A8D2847" w:rsidR="00437184" w:rsidRPr="00D11EED" w:rsidRDefault="009929DF" w:rsidP="008F173E">
      <w:pPr>
        <w:rPr>
          <w:b/>
          <w:bCs/>
        </w:rPr>
      </w:pPr>
      <w:r>
        <w:t>L</w:t>
      </w:r>
      <w:r w:rsidR="00202045">
        <w:t>es</w:t>
      </w:r>
      <w:r>
        <w:t xml:space="preserve"> d</w:t>
      </w:r>
      <w:r w:rsidR="00441B82" w:rsidRPr="00E7395F">
        <w:t>ate et heure limites de réception des offres</w:t>
      </w:r>
      <w:r w:rsidR="00D11EED">
        <w:t xml:space="preserve"> </w:t>
      </w:r>
      <w:r w:rsidR="00202045">
        <w:t>sont indiquées en page de garde du présent document</w:t>
      </w:r>
    </w:p>
    <w:p w14:paraId="426BF78A" w14:textId="77777777" w:rsidR="00127F45" w:rsidRPr="00E7395F" w:rsidRDefault="00127F45" w:rsidP="008F173E"/>
    <w:p w14:paraId="275D3898" w14:textId="77777777" w:rsidR="00AA188D" w:rsidRDefault="00441B82" w:rsidP="008F173E">
      <w:r w:rsidRPr="00E7395F">
        <w:t>Modalités de dépôt :</w:t>
      </w:r>
    </w:p>
    <w:p w14:paraId="337B0439" w14:textId="77777777" w:rsidR="00AA188D" w:rsidRDefault="00AA188D" w:rsidP="001140FE">
      <w:pPr>
        <w:jc w:val="both"/>
      </w:pPr>
    </w:p>
    <w:p w14:paraId="4E7CFC59" w14:textId="68872659" w:rsidR="00AA188D" w:rsidRDefault="00AA188D" w:rsidP="001140FE">
      <w:pPr>
        <w:jc w:val="both"/>
      </w:pPr>
      <w:r w:rsidRPr="00FC47FF">
        <w:t>Les candidatures et offres seront remises sous pli cacheté dans une seule enveloppe contenant toutes les pièces</w:t>
      </w:r>
      <w:r w:rsidRPr="009B59BD">
        <w:t xml:space="preserve"> </w:t>
      </w:r>
      <w:r w:rsidRPr="00FC47FF">
        <w:t xml:space="preserve">listées </w:t>
      </w:r>
      <w:r w:rsidRPr="00A26D66">
        <w:t>à l’article</w:t>
      </w:r>
      <w:r>
        <w:t xml:space="preserve"> ci-après</w:t>
      </w:r>
      <w:r w:rsidRPr="00A26D66">
        <w:t>.</w:t>
      </w:r>
    </w:p>
    <w:p w14:paraId="2BE9C769" w14:textId="77777777" w:rsidR="00AA188D" w:rsidRPr="0035244F" w:rsidRDefault="00AA188D" w:rsidP="001140FE">
      <w:pPr>
        <w:jc w:val="both"/>
        <w:rPr>
          <w:sz w:val="8"/>
          <w:szCs w:val="8"/>
        </w:rPr>
      </w:pPr>
    </w:p>
    <w:p w14:paraId="4293E242" w14:textId="77777777" w:rsidR="00AA188D" w:rsidRDefault="00AA188D" w:rsidP="001140FE">
      <w:pPr>
        <w:jc w:val="both"/>
      </w:pPr>
      <w:r>
        <w:lastRenderedPageBreak/>
        <w:t xml:space="preserve">L’enveloppe portera l’adresse suivante : </w:t>
      </w:r>
    </w:p>
    <w:p w14:paraId="3E5BD305" w14:textId="77777777" w:rsidR="00AA188D" w:rsidRDefault="00AA188D" w:rsidP="001140FE">
      <w:pPr>
        <w:jc w:val="both"/>
      </w:pPr>
    </w:p>
    <w:p w14:paraId="1DDA6FCC" w14:textId="77777777" w:rsidR="00AA188D" w:rsidRPr="00B924C9" w:rsidRDefault="00AA188D" w:rsidP="00AA188D">
      <w:pPr>
        <w:ind w:left="284" w:right="284"/>
        <w:jc w:val="center"/>
        <w:textAlignment w:val="baseline"/>
        <w:rPr>
          <w:rFonts w:cs="Calibri"/>
          <w:b/>
          <w:bCs/>
        </w:rPr>
      </w:pPr>
      <w:r w:rsidRPr="00B924C9">
        <w:rPr>
          <w:rFonts w:cs="Calibri"/>
          <w:b/>
          <w:bCs/>
        </w:rPr>
        <w:t>Direction des Affaires Foncières</w:t>
      </w:r>
    </w:p>
    <w:p w14:paraId="5FFFB727" w14:textId="77777777" w:rsidR="00AA188D" w:rsidRPr="00B924C9" w:rsidRDefault="00AA188D" w:rsidP="00AA188D">
      <w:pPr>
        <w:ind w:left="284" w:right="284"/>
        <w:jc w:val="center"/>
        <w:textAlignment w:val="baseline"/>
        <w:rPr>
          <w:rFonts w:cs="Calibri"/>
        </w:rPr>
      </w:pPr>
      <w:r w:rsidRPr="00B924C9">
        <w:rPr>
          <w:rFonts w:cs="Calibri"/>
        </w:rPr>
        <w:t xml:space="preserve">B.P 114, 98713 Papeete TAHITI </w:t>
      </w:r>
    </w:p>
    <w:p w14:paraId="70224F65" w14:textId="77777777" w:rsidR="00AA188D" w:rsidRPr="00B924C9" w:rsidRDefault="00AA188D" w:rsidP="00AA188D">
      <w:pPr>
        <w:ind w:left="284" w:right="284"/>
        <w:jc w:val="center"/>
        <w:textAlignment w:val="baseline"/>
        <w:rPr>
          <w:rFonts w:cs="Calibri"/>
        </w:rPr>
      </w:pPr>
      <w:r w:rsidRPr="00B924C9">
        <w:rPr>
          <w:rFonts w:cs="Calibri"/>
        </w:rPr>
        <w:t xml:space="preserve">Immeuble Te Fenua </w:t>
      </w:r>
      <w:proofErr w:type="spellStart"/>
      <w:r w:rsidRPr="00B924C9">
        <w:rPr>
          <w:rFonts w:cs="Calibri"/>
        </w:rPr>
        <w:t>Mā’ohi</w:t>
      </w:r>
      <w:proofErr w:type="spellEnd"/>
      <w:r w:rsidRPr="00B924C9">
        <w:rPr>
          <w:rFonts w:cs="Calibri"/>
        </w:rPr>
        <w:t>, rue Dumont d’Urville, OROVINI, Papeete,</w:t>
      </w:r>
    </w:p>
    <w:p w14:paraId="28C2ADB5" w14:textId="3F587DB9" w:rsidR="00AA188D" w:rsidRDefault="00AA188D" w:rsidP="001140FE">
      <w:pPr>
        <w:rPr>
          <w:b/>
          <w:bCs/>
        </w:rPr>
      </w:pPr>
    </w:p>
    <w:p w14:paraId="4F8EBFB6" w14:textId="77777777" w:rsidR="00AA188D" w:rsidRDefault="00AA188D" w:rsidP="00AA188D">
      <w:pPr>
        <w:jc w:val="both"/>
      </w:pPr>
      <w:r>
        <w:t xml:space="preserve">Avec la mention : </w:t>
      </w:r>
    </w:p>
    <w:p w14:paraId="729583DD" w14:textId="77777777" w:rsidR="00DE0128" w:rsidRPr="001140FE" w:rsidRDefault="00DE0128" w:rsidP="001140FE">
      <w:pPr>
        <w:jc w:val="both"/>
      </w:pPr>
    </w:p>
    <w:p w14:paraId="325D837B" w14:textId="77777777" w:rsidR="00AA188D" w:rsidRDefault="00AA188D" w:rsidP="001140FE">
      <w:pPr>
        <w:pBdr>
          <w:top w:val="single" w:sz="4" w:space="1" w:color="auto"/>
          <w:left w:val="single" w:sz="4" w:space="4" w:color="auto"/>
          <w:bottom w:val="single" w:sz="4" w:space="1" w:color="auto"/>
          <w:right w:val="single" w:sz="4" w:space="4" w:color="auto"/>
        </w:pBdr>
        <w:jc w:val="both"/>
      </w:pPr>
    </w:p>
    <w:p w14:paraId="4889E1C5" w14:textId="3F6B2828" w:rsidR="00AA188D" w:rsidRDefault="00AA188D" w:rsidP="00AA188D">
      <w:pPr>
        <w:pBdr>
          <w:top w:val="single" w:sz="4" w:space="1" w:color="auto"/>
          <w:left w:val="single" w:sz="4" w:space="4" w:color="auto"/>
          <w:bottom w:val="single" w:sz="4" w:space="1" w:color="auto"/>
          <w:right w:val="single" w:sz="4" w:space="4" w:color="auto"/>
        </w:pBdr>
        <w:jc w:val="center"/>
      </w:pPr>
      <w:r>
        <w:t>Consultation pour une « </w:t>
      </w:r>
      <w:sdt>
        <w:sdtPr>
          <w:alias w:val="Objet "/>
          <w:tag w:val=""/>
          <w:id w:val="-1561169192"/>
          <w:placeholder>
            <w:docPart w:val="A01568E194854A5DA0FA32F0CF2B99BE"/>
          </w:placeholder>
          <w:dataBinding w:prefixMappings="xmlns:ns0='http://purl.org/dc/elements/1.1/' xmlns:ns1='http://schemas.openxmlformats.org/package/2006/metadata/core-properties' " w:xpath="/ns1:coreProperties[1]/ns0:subject[1]" w:storeItemID="{6C3C8BC8-F283-45AE-878A-BAB7291924A1}"/>
          <w:text/>
        </w:sdtPr>
        <w:sdtContent>
          <w:r w:rsidR="00526C8F">
            <w:t>Fourniture de 36 spots d’éclairage pour le parc d’</w:t>
          </w:r>
          <w:proofErr w:type="spellStart"/>
          <w:r w:rsidR="00526C8F">
            <w:t>Atimaono</w:t>
          </w:r>
          <w:proofErr w:type="spellEnd"/>
          <w:r w:rsidR="00526C8F">
            <w:t xml:space="preserve"> à Papara</w:t>
          </w:r>
        </w:sdtContent>
      </w:sdt>
      <w:r>
        <w:t xml:space="preserve"> »</w:t>
      </w:r>
    </w:p>
    <w:p w14:paraId="6CA72578" w14:textId="77777777" w:rsidR="00AA188D" w:rsidRDefault="00AA188D" w:rsidP="00AA188D">
      <w:pPr>
        <w:pBdr>
          <w:top w:val="single" w:sz="4" w:space="1" w:color="auto"/>
          <w:left w:val="single" w:sz="4" w:space="4" w:color="auto"/>
          <w:bottom w:val="single" w:sz="4" w:space="1" w:color="auto"/>
          <w:right w:val="single" w:sz="4" w:space="4" w:color="auto"/>
        </w:pBdr>
        <w:jc w:val="center"/>
      </w:pPr>
      <w:r>
        <w:t>A N’OUVRIR QU’EN SEANCE DE DEPOUILLEMENT</w:t>
      </w:r>
    </w:p>
    <w:p w14:paraId="635563CE" w14:textId="77777777" w:rsidR="00AA188D" w:rsidRPr="00F44CCB" w:rsidRDefault="00AA188D" w:rsidP="00E222DA">
      <w:pPr>
        <w:pBdr>
          <w:top w:val="single" w:sz="4" w:space="1" w:color="auto"/>
          <w:left w:val="single" w:sz="4" w:space="4" w:color="auto"/>
          <w:bottom w:val="single" w:sz="4" w:space="1" w:color="auto"/>
          <w:right w:val="single" w:sz="4" w:space="4" w:color="auto"/>
        </w:pBdr>
        <w:jc w:val="both"/>
      </w:pPr>
    </w:p>
    <w:p w14:paraId="1C923A65" w14:textId="77777777" w:rsidR="00DE0128" w:rsidRDefault="00DE0128" w:rsidP="00AA188D">
      <w:pPr>
        <w:jc w:val="both"/>
        <w:rPr>
          <w:b/>
          <w:bCs/>
        </w:rPr>
      </w:pPr>
    </w:p>
    <w:p w14:paraId="5DE2AF60" w14:textId="05C61EA4" w:rsidR="00AA188D" w:rsidRDefault="00AA188D" w:rsidP="00E222DA">
      <w:pPr>
        <w:jc w:val="both"/>
      </w:pPr>
      <w:r w:rsidRPr="00A9605D">
        <w:rPr>
          <w:b/>
          <w:bCs/>
        </w:rPr>
        <w:t>Note importante :</w:t>
      </w:r>
      <w:r>
        <w:t xml:space="preserve"> l’attention des soumissionnaires est attirée sur le fait que toute offre non conforme à ces conditions dans sa forme et son contenu pourra être refusée.</w:t>
      </w:r>
    </w:p>
    <w:p w14:paraId="5C6ED209" w14:textId="242A84A0" w:rsidR="00AA188D" w:rsidRDefault="00AA188D" w:rsidP="00E222DA">
      <w:pPr>
        <w:jc w:val="both"/>
      </w:pPr>
      <w:r w:rsidRPr="00A9605D">
        <w:rPr>
          <w:b/>
          <w:bCs/>
        </w:rPr>
        <w:t xml:space="preserve">Les offres devront être remises contre récépissé au secrétariat de </w:t>
      </w:r>
      <w:r>
        <w:rPr>
          <w:b/>
          <w:bCs/>
        </w:rPr>
        <w:t xml:space="preserve">la Direction </w:t>
      </w:r>
      <w:r w:rsidR="00265C5B">
        <w:rPr>
          <w:b/>
          <w:bCs/>
        </w:rPr>
        <w:t>des Affaires Foncières</w:t>
      </w:r>
      <w:r w:rsidRPr="00A9605D">
        <w:rPr>
          <w:b/>
          <w:bCs/>
        </w:rPr>
        <w:t xml:space="preserve"> avant les date et heure indiquées sur la page de garde du présent règlement de consultation</w:t>
      </w:r>
      <w:r>
        <w:t xml:space="preserve"> ou, si elles sont envoyées par la poste, elles devront l’être à cette même adresse, par pli recommandé avec avis de réception postale, et parvenir à destination avant ces mêmes date et heures limites.</w:t>
      </w:r>
    </w:p>
    <w:p w14:paraId="1F3F912C" w14:textId="3311ED18" w:rsidR="00AA188D" w:rsidRDefault="00AA188D" w:rsidP="00E222DA">
      <w:pPr>
        <w:jc w:val="both"/>
      </w:pPr>
      <w:r>
        <w:t>Les dossiers qui seraient remis, ou dont l’avis de réception serait livré, après la date et l’heure limites fixées ci-dessus, ainsi que ceux remis sous enveloppe non cachetée, ne seront pas retenus.</w:t>
      </w:r>
    </w:p>
    <w:p w14:paraId="1D340222" w14:textId="69F81397" w:rsidR="00FC0E54" w:rsidRDefault="006937E5" w:rsidP="00FC0E54">
      <w:pPr>
        <w:pStyle w:val="Titre2"/>
      </w:pPr>
      <w:r>
        <w:t>P</w:t>
      </w:r>
      <w:r w:rsidR="00441B82" w:rsidRPr="00E7395F">
        <w:t>ièces de candidature</w:t>
      </w:r>
    </w:p>
    <w:p w14:paraId="04670D78" w14:textId="77777777" w:rsidR="009B3BF3" w:rsidRDefault="00FC0E54" w:rsidP="0016106E">
      <w:pPr>
        <w:ind w:left="567" w:hanging="425"/>
      </w:pPr>
      <w:r>
        <w:t>Le candidat devra fournir à l’appui de sa candidature :</w:t>
      </w:r>
    </w:p>
    <w:p w14:paraId="4D0E96AF" w14:textId="226B2B40" w:rsidR="0016106E" w:rsidRDefault="0016106E" w:rsidP="0016106E">
      <w:pPr>
        <w:ind w:left="567" w:hanging="425"/>
      </w:pPr>
      <w:r>
        <w:rPr>
          <w:bCs/>
          <w:lang w:eastAsia="zh-CN"/>
        </w:rPr>
        <w:fldChar w:fldCharType="begin">
          <w:ffData>
            <w:name w:val=""/>
            <w:enabled/>
            <w:calcOnExit w:val="0"/>
            <w:checkBox>
              <w:size w:val="24"/>
              <w:default w:val="0"/>
            </w:checkBox>
          </w:ffData>
        </w:fldChar>
      </w:r>
      <w:r>
        <w:rPr>
          <w:bCs/>
          <w:lang w:eastAsia="zh-CN"/>
        </w:rPr>
        <w:instrText xml:space="preserve"> FORMCHECKBOX </w:instrText>
      </w:r>
      <w:r>
        <w:rPr>
          <w:bCs/>
          <w:lang w:eastAsia="zh-CN"/>
        </w:rPr>
      </w:r>
      <w:r>
        <w:rPr>
          <w:bCs/>
          <w:lang w:eastAsia="zh-CN"/>
        </w:rPr>
        <w:fldChar w:fldCharType="separate"/>
      </w:r>
      <w:r>
        <w:rPr>
          <w:bCs/>
          <w:lang w:eastAsia="zh-CN"/>
        </w:rPr>
        <w:fldChar w:fldCharType="end"/>
      </w:r>
      <w:r>
        <w:rPr>
          <w:bCs/>
          <w:lang w:eastAsia="zh-CN"/>
        </w:rPr>
        <w:t xml:space="preserve"> </w:t>
      </w:r>
      <w:r w:rsidRPr="007B2845">
        <w:t xml:space="preserve">Une lettre de candidature </w:t>
      </w:r>
      <w:r>
        <w:t xml:space="preserve">présentée et renseignée selon le modèle joint (LC1 en cas de candidature unique ou LC1bis en cas de candidature en groupement). </w:t>
      </w:r>
      <w:r w:rsidRPr="007B2845">
        <w:t xml:space="preserve"> </w:t>
      </w:r>
    </w:p>
    <w:p w14:paraId="52F34275" w14:textId="77777777" w:rsidR="003C439D" w:rsidRPr="00F3147F" w:rsidRDefault="003C439D" w:rsidP="003C439D">
      <w:pPr>
        <w:ind w:left="142"/>
        <w:rPr>
          <w:i/>
          <w:iCs/>
        </w:rPr>
      </w:pPr>
      <w:r w:rsidRPr="00F3147F">
        <w:rPr>
          <w:bCs/>
          <w:i/>
          <w:iCs/>
          <w:lang w:eastAsia="zh-CN"/>
        </w:rPr>
        <w:fldChar w:fldCharType="begin">
          <w:ffData>
            <w:name w:val=""/>
            <w:enabled/>
            <w:calcOnExit w:val="0"/>
            <w:checkBox>
              <w:size w:val="24"/>
              <w:default w:val="0"/>
            </w:checkBox>
          </w:ffData>
        </w:fldChar>
      </w:r>
      <w:r w:rsidRPr="00F3147F">
        <w:rPr>
          <w:bCs/>
          <w:i/>
          <w:iCs/>
          <w:lang w:eastAsia="zh-CN"/>
        </w:rPr>
        <w:instrText xml:space="preserve"> FORMCHECKBOX </w:instrText>
      </w:r>
      <w:r w:rsidRPr="00F3147F">
        <w:rPr>
          <w:bCs/>
          <w:i/>
          <w:iCs/>
          <w:lang w:eastAsia="zh-CN"/>
        </w:rPr>
      </w:r>
      <w:r w:rsidRPr="00F3147F">
        <w:rPr>
          <w:bCs/>
          <w:i/>
          <w:iCs/>
          <w:lang w:eastAsia="zh-CN"/>
        </w:rPr>
        <w:fldChar w:fldCharType="separate"/>
      </w:r>
      <w:r w:rsidRPr="00F3147F">
        <w:rPr>
          <w:bCs/>
          <w:i/>
          <w:iCs/>
          <w:lang w:eastAsia="zh-CN"/>
        </w:rPr>
        <w:fldChar w:fldCharType="end"/>
      </w:r>
      <w:r w:rsidRPr="00F3147F">
        <w:rPr>
          <w:bCs/>
          <w:i/>
          <w:iCs/>
          <w:lang w:eastAsia="zh-CN"/>
        </w:rPr>
        <w:t xml:space="preserve"> </w:t>
      </w:r>
      <w:r w:rsidRPr="00F3147F">
        <w:rPr>
          <w:i/>
          <w:iCs/>
        </w:rPr>
        <w:t xml:space="preserve">La demande d’acceptation des sous-traitants (formulaire LC4 joint) et ses annexes, le cas échéant. </w:t>
      </w:r>
    </w:p>
    <w:p w14:paraId="5949608A" w14:textId="664D56C4" w:rsidR="003C439D" w:rsidRDefault="003C439D" w:rsidP="003C439D">
      <w:pPr>
        <w:ind w:left="567" w:hanging="425"/>
      </w:pPr>
      <w:r w:rsidRPr="00913ED1">
        <w:rPr>
          <w:bCs/>
          <w:lang w:eastAsia="zh-CN"/>
        </w:rPr>
        <w:fldChar w:fldCharType="begin">
          <w:ffData>
            <w:name w:val=""/>
            <w:enabled/>
            <w:calcOnExit w:val="0"/>
            <w:checkBox>
              <w:size w:val="24"/>
              <w:default w:val="0"/>
            </w:checkBox>
          </w:ffData>
        </w:fldChar>
      </w:r>
      <w:r w:rsidRPr="00913ED1">
        <w:rPr>
          <w:bCs/>
          <w:lang w:eastAsia="zh-CN"/>
        </w:rPr>
        <w:instrText xml:space="preserve"> FORMCHECKBOX </w:instrText>
      </w:r>
      <w:r w:rsidRPr="00913ED1">
        <w:rPr>
          <w:bCs/>
          <w:lang w:eastAsia="zh-CN"/>
        </w:rPr>
      </w:r>
      <w:r w:rsidRPr="00913ED1">
        <w:rPr>
          <w:bCs/>
          <w:lang w:eastAsia="zh-CN"/>
        </w:rPr>
        <w:fldChar w:fldCharType="separate"/>
      </w:r>
      <w:r w:rsidRPr="00913ED1">
        <w:rPr>
          <w:bCs/>
          <w:lang w:eastAsia="zh-CN"/>
        </w:rPr>
        <w:fldChar w:fldCharType="end"/>
      </w:r>
      <w:r>
        <w:rPr>
          <w:bCs/>
          <w:lang w:eastAsia="zh-CN"/>
        </w:rPr>
        <w:t xml:space="preserve"> </w:t>
      </w:r>
      <w:r>
        <w:t>La déclaration sur l’honneur (cf. formulaire LC3 à remplir et joindre au dossier de consultation), visée à l’article A 233-5 du Code Polynésien des Marchés Publics pour justifier qu’il n’entre dans aucun des cas mentionnés à l’article LP 233-1,</w:t>
      </w:r>
    </w:p>
    <w:p w14:paraId="6F096665" w14:textId="77777777" w:rsidR="003C439D" w:rsidRPr="00BA59FE" w:rsidRDefault="003C439D" w:rsidP="003C439D">
      <w:pPr>
        <w:pStyle w:val="Paragraphedeliste"/>
        <w:rPr>
          <w:rFonts w:ascii="Aptos" w:hAnsi="Aptos"/>
        </w:rPr>
      </w:pPr>
      <w:r w:rsidRPr="00BA59FE">
        <w:rPr>
          <w:rFonts w:ascii="Aptos" w:hAnsi="Aptos"/>
        </w:rPr>
        <w:t xml:space="preserve">Et pour les candidats admis au règlement judiciaire, selon l’article A 233-6 du Code Polynésien des Marchés Publics : </w:t>
      </w:r>
    </w:p>
    <w:p w14:paraId="56AA2FD8" w14:textId="77777777" w:rsidR="003C439D" w:rsidRPr="00BA59FE" w:rsidRDefault="003C439D" w:rsidP="003C439D">
      <w:pPr>
        <w:pStyle w:val="Paragraphedeliste"/>
        <w:numPr>
          <w:ilvl w:val="1"/>
          <w:numId w:val="14"/>
        </w:numPr>
        <w:spacing w:before="100" w:after="200" w:line="276" w:lineRule="auto"/>
        <w:contextualSpacing/>
        <w:jc w:val="both"/>
        <w:rPr>
          <w:rFonts w:ascii="Aptos" w:hAnsi="Aptos"/>
        </w:rPr>
      </w:pPr>
      <w:r w:rsidRPr="00BA59FE">
        <w:rPr>
          <w:rFonts w:ascii="Aptos" w:hAnsi="Aptos"/>
        </w:rPr>
        <w:t>La copie du ou des jugements prononcés ;</w:t>
      </w:r>
    </w:p>
    <w:p w14:paraId="59FA54BF" w14:textId="77777777" w:rsidR="003C439D" w:rsidRPr="00BA59FE" w:rsidRDefault="003C439D" w:rsidP="003C439D">
      <w:pPr>
        <w:pStyle w:val="Paragraphedeliste"/>
        <w:numPr>
          <w:ilvl w:val="1"/>
          <w:numId w:val="14"/>
        </w:numPr>
        <w:spacing w:before="100" w:after="200" w:line="276" w:lineRule="auto"/>
        <w:contextualSpacing/>
        <w:jc w:val="both"/>
        <w:rPr>
          <w:rFonts w:ascii="Aptos" w:hAnsi="Aptos"/>
        </w:rPr>
      </w:pPr>
      <w:r w:rsidRPr="00BA59FE">
        <w:rPr>
          <w:rFonts w:ascii="Aptos" w:hAnsi="Aptos"/>
        </w:rPr>
        <w:t>Lorsqu’ils sont en période d’observation, une attestation du juge commissaire les habilitant à poursuivre leur activité pendant la durée prévisible d’exécution du marché.</w:t>
      </w:r>
    </w:p>
    <w:p w14:paraId="51218537" w14:textId="77777777" w:rsidR="00B926C4" w:rsidRDefault="00B926C4" w:rsidP="00BC31F6">
      <w:pPr>
        <w:jc w:val="both"/>
      </w:pPr>
      <w:r>
        <w:t>Le candidat devra également fournir :</w:t>
      </w:r>
    </w:p>
    <w:p w14:paraId="7C68F0F6" w14:textId="77777777" w:rsidR="00201518" w:rsidRDefault="00201518" w:rsidP="00BC31F6">
      <w:pPr>
        <w:jc w:val="both"/>
      </w:pPr>
      <w:r w:rsidRPr="00B215F0">
        <w:rPr>
          <w:bCs/>
          <w:lang w:eastAsia="zh-CN"/>
        </w:rPr>
        <w:lastRenderedPageBreak/>
        <w:fldChar w:fldCharType="begin">
          <w:ffData>
            <w:name w:val=""/>
            <w:enabled/>
            <w:calcOnExit w:val="0"/>
            <w:checkBox>
              <w:size w:val="24"/>
              <w:default w:val="0"/>
            </w:checkBox>
          </w:ffData>
        </w:fldChar>
      </w:r>
      <w:r w:rsidRPr="00B215F0">
        <w:rPr>
          <w:bCs/>
          <w:lang w:eastAsia="zh-CN"/>
        </w:rPr>
        <w:instrText xml:space="preserve"> FORMCHECKBOX </w:instrText>
      </w:r>
      <w:r w:rsidRPr="00B215F0">
        <w:rPr>
          <w:bCs/>
          <w:lang w:eastAsia="zh-CN"/>
        </w:rPr>
      </w:r>
      <w:r w:rsidRPr="00B215F0">
        <w:rPr>
          <w:bCs/>
          <w:lang w:eastAsia="zh-CN"/>
        </w:rPr>
        <w:fldChar w:fldCharType="separate"/>
      </w:r>
      <w:r w:rsidRPr="00B215F0">
        <w:rPr>
          <w:bCs/>
          <w:lang w:eastAsia="zh-CN"/>
        </w:rPr>
        <w:fldChar w:fldCharType="end"/>
      </w:r>
      <w:r w:rsidRPr="00B215F0">
        <w:rPr>
          <w:bCs/>
          <w:lang w:eastAsia="zh-CN"/>
        </w:rPr>
        <w:t xml:space="preserve"> </w:t>
      </w:r>
      <w:r>
        <w:t xml:space="preserve">Déclaration concernant le chiffre d’affaires global et le chiffre d’affaires concernant les services objet du marché, réalisés au cours des trois derniers exercices disponibles. </w:t>
      </w:r>
    </w:p>
    <w:p w14:paraId="60F10D7E" w14:textId="77777777" w:rsidR="00201518" w:rsidRDefault="00201518" w:rsidP="00BC31F6">
      <w:pPr>
        <w:jc w:val="both"/>
      </w:pPr>
      <w:r w:rsidRPr="00B926C4">
        <w:rPr>
          <w:bCs/>
          <w:lang w:eastAsia="zh-CN"/>
        </w:rPr>
        <w:fldChar w:fldCharType="begin">
          <w:ffData>
            <w:name w:val=""/>
            <w:enabled/>
            <w:calcOnExit w:val="0"/>
            <w:checkBox>
              <w:size w:val="24"/>
              <w:default w:val="0"/>
            </w:checkBox>
          </w:ffData>
        </w:fldChar>
      </w:r>
      <w:r w:rsidRPr="00B926C4">
        <w:rPr>
          <w:bCs/>
          <w:lang w:eastAsia="zh-CN"/>
        </w:rPr>
        <w:instrText xml:space="preserve"> FORMCHECKBOX </w:instrText>
      </w:r>
      <w:r w:rsidRPr="00B926C4">
        <w:rPr>
          <w:bCs/>
          <w:lang w:eastAsia="zh-CN"/>
        </w:rPr>
      </w:r>
      <w:r w:rsidRPr="00B926C4">
        <w:rPr>
          <w:bCs/>
          <w:lang w:eastAsia="zh-CN"/>
        </w:rPr>
        <w:fldChar w:fldCharType="separate"/>
      </w:r>
      <w:r w:rsidRPr="00B926C4">
        <w:rPr>
          <w:bCs/>
          <w:lang w:eastAsia="zh-CN"/>
        </w:rPr>
        <w:fldChar w:fldCharType="end"/>
      </w:r>
      <w:r w:rsidRPr="00B926C4">
        <w:rPr>
          <w:bCs/>
          <w:lang w:eastAsia="zh-CN"/>
        </w:rPr>
        <w:t xml:space="preserve"> </w:t>
      </w:r>
      <w:r>
        <w:t>Une preuve d’une assurance pour les risques professionnels.</w:t>
      </w:r>
    </w:p>
    <w:p w14:paraId="1A9F8BFE" w14:textId="21B158A7" w:rsidR="00201518" w:rsidRDefault="00201518" w:rsidP="00BC31F6">
      <w:pPr>
        <w:jc w:val="both"/>
      </w:pPr>
      <w:r>
        <w:t>Afin de répondre à ces obligation</w:t>
      </w:r>
      <w:r w:rsidR="00F00107">
        <w:t>s</w:t>
      </w:r>
      <w:r>
        <w:t xml:space="preserve"> le candidat peut fournir le formulaire LC2 présent dans le dossier de consultation dument complété. </w:t>
      </w:r>
    </w:p>
    <w:p w14:paraId="5548D00E" w14:textId="77777777" w:rsidR="002978B2" w:rsidRDefault="002978B2" w:rsidP="00BC31F6">
      <w:pPr>
        <w:jc w:val="both"/>
      </w:pPr>
    </w:p>
    <w:p w14:paraId="372CEA26" w14:textId="1C5A750A" w:rsidR="00FC0E54" w:rsidRPr="003543BD" w:rsidRDefault="00FC0E54" w:rsidP="00BC31F6">
      <w:pPr>
        <w:jc w:val="both"/>
      </w:pPr>
      <w:r w:rsidRPr="003543BD">
        <w:t>Les entreprises de création récente ne disposant pas de</w:t>
      </w:r>
      <w:r>
        <w:t>s informations demandées pourront</w:t>
      </w:r>
      <w:r w:rsidRPr="003543BD">
        <w:t xml:space="preserve"> prouver leurs capacités par tous moyens.</w:t>
      </w:r>
    </w:p>
    <w:p w14:paraId="2CAB703E" w14:textId="77777777" w:rsidR="00BA59FE" w:rsidRDefault="00BA59FE" w:rsidP="00BC31F6">
      <w:pPr>
        <w:jc w:val="both"/>
      </w:pPr>
    </w:p>
    <w:p w14:paraId="1D340228" w14:textId="3CC35548" w:rsidR="00437184" w:rsidRPr="00E7395F" w:rsidRDefault="00441B82" w:rsidP="00BC31F6">
      <w:pPr>
        <w:jc w:val="both"/>
      </w:pPr>
      <w:r w:rsidRPr="00E7395F">
        <w:t xml:space="preserve">Les </w:t>
      </w:r>
      <w:r w:rsidR="00260B00">
        <w:t>candidatures</w:t>
      </w:r>
      <w:r w:rsidR="00260B00" w:rsidRPr="00E7395F">
        <w:t xml:space="preserve"> </w:t>
      </w:r>
      <w:r w:rsidRPr="00E7395F">
        <w:t xml:space="preserve">incomplètes pourront faire l'objet d'une demande de régularisation à l'appréciation de l'acheteur public, sans que celui-ci y soit tenu. </w:t>
      </w:r>
      <w:proofErr w:type="gramStart"/>
      <w:r w:rsidRPr="00E7395F">
        <w:t xml:space="preserve">Les </w:t>
      </w:r>
      <w:r w:rsidR="00260B00">
        <w:t>candidatures</w:t>
      </w:r>
      <w:r w:rsidR="00260B00" w:rsidRPr="00E7395F">
        <w:t xml:space="preserve"> </w:t>
      </w:r>
      <w:r w:rsidRPr="00E7395F">
        <w:t>demeurant</w:t>
      </w:r>
      <w:proofErr w:type="gramEnd"/>
      <w:r w:rsidRPr="00E7395F">
        <w:t xml:space="preserve"> incomplètes après régularisation seront rejetées.</w:t>
      </w:r>
    </w:p>
    <w:p w14:paraId="1D340229" w14:textId="4E569DBC" w:rsidR="00437184" w:rsidRPr="00E7395F" w:rsidRDefault="00441B82" w:rsidP="00BA4F3B">
      <w:pPr>
        <w:pStyle w:val="Titre2"/>
      </w:pPr>
      <w:r w:rsidRPr="00E7395F">
        <w:t>Contenu de l'offre</w:t>
      </w:r>
    </w:p>
    <w:p w14:paraId="269671A0" w14:textId="77777777" w:rsidR="00293A24" w:rsidRPr="00D95483" w:rsidRDefault="00293A24" w:rsidP="00293A24">
      <w:pPr>
        <w:jc w:val="both"/>
      </w:pPr>
      <w:r>
        <w:t>Le candidat devra produire à l’appui de son offre :</w:t>
      </w:r>
    </w:p>
    <w:p w14:paraId="7491D858" w14:textId="53CF9C31" w:rsidR="00293A24" w:rsidRDefault="00293A24" w:rsidP="00293A24">
      <w:pPr>
        <w:pStyle w:val="Paragraphedeliste"/>
        <w:numPr>
          <w:ilvl w:val="0"/>
          <w:numId w:val="1"/>
        </w:numPr>
        <w:spacing w:after="80"/>
        <w:jc w:val="both"/>
        <w:rPr>
          <w:rFonts w:ascii="Aptos" w:hAnsi="Aptos"/>
        </w:rPr>
      </w:pPr>
      <w:r>
        <w:rPr>
          <w:rFonts w:ascii="Aptos" w:hAnsi="Aptos"/>
        </w:rPr>
        <w:t xml:space="preserve">Le projet de marché simplifié, </w:t>
      </w:r>
      <w:r w:rsidRPr="00E7395F">
        <w:rPr>
          <w:rFonts w:ascii="Aptos" w:hAnsi="Aptos"/>
        </w:rPr>
        <w:t>daté</w:t>
      </w:r>
      <w:r>
        <w:rPr>
          <w:rFonts w:ascii="Aptos" w:hAnsi="Aptos"/>
        </w:rPr>
        <w:t>, paraphé</w:t>
      </w:r>
      <w:r w:rsidRPr="00E7395F">
        <w:rPr>
          <w:rFonts w:ascii="Aptos" w:hAnsi="Aptos"/>
        </w:rPr>
        <w:t xml:space="preserve"> et signé</w:t>
      </w:r>
      <w:r>
        <w:rPr>
          <w:rFonts w:ascii="Aptos" w:hAnsi="Aptos"/>
        </w:rPr>
        <w:t> ;</w:t>
      </w:r>
    </w:p>
    <w:p w14:paraId="1A25A447" w14:textId="77777777" w:rsidR="00293A24" w:rsidRPr="00E7395F" w:rsidRDefault="00293A24" w:rsidP="00293A24">
      <w:pPr>
        <w:pStyle w:val="Paragraphedeliste"/>
        <w:spacing w:after="80"/>
        <w:ind w:left="720"/>
        <w:jc w:val="both"/>
        <w:rPr>
          <w:rFonts w:ascii="Aptos" w:hAnsi="Aptos"/>
        </w:rPr>
      </w:pPr>
    </w:p>
    <w:p w14:paraId="311BF875" w14:textId="77777777" w:rsidR="00293A24" w:rsidRDefault="00293A24" w:rsidP="00293A24">
      <w:pPr>
        <w:pStyle w:val="Paragraphedeliste"/>
        <w:numPr>
          <w:ilvl w:val="0"/>
          <w:numId w:val="1"/>
        </w:numPr>
        <w:spacing w:after="80"/>
        <w:jc w:val="both"/>
        <w:rPr>
          <w:rFonts w:ascii="Aptos" w:hAnsi="Aptos"/>
        </w:rPr>
      </w:pPr>
      <w:r>
        <w:rPr>
          <w:rFonts w:ascii="Aptos" w:hAnsi="Aptos"/>
        </w:rPr>
        <w:t>Un</w:t>
      </w:r>
      <w:r w:rsidRPr="00E7395F">
        <w:rPr>
          <w:rFonts w:ascii="Aptos" w:hAnsi="Aptos"/>
        </w:rPr>
        <w:t xml:space="preserve"> mémoire technique</w:t>
      </w:r>
      <w:r>
        <w:rPr>
          <w:rFonts w:ascii="Aptos" w:hAnsi="Aptos"/>
        </w:rPr>
        <w:t xml:space="preserve"> comprenant </w:t>
      </w:r>
      <w:proofErr w:type="gramStart"/>
      <w:r>
        <w:rPr>
          <w:rFonts w:ascii="Aptos" w:hAnsi="Aptos"/>
        </w:rPr>
        <w:t>a</w:t>
      </w:r>
      <w:proofErr w:type="gramEnd"/>
      <w:r>
        <w:rPr>
          <w:rFonts w:ascii="Aptos" w:hAnsi="Aptos"/>
        </w:rPr>
        <w:t xml:space="preserve"> minima les éléments d’informations suivants :</w:t>
      </w:r>
    </w:p>
    <w:p w14:paraId="191770FB" w14:textId="77777777" w:rsidR="00293A24" w:rsidRPr="004E56A3" w:rsidRDefault="00293A24" w:rsidP="00293A24">
      <w:pPr>
        <w:ind w:firstLine="720"/>
        <w:jc w:val="both"/>
      </w:pPr>
      <w:r w:rsidRPr="004E56A3">
        <w:rPr>
          <w:b/>
          <w:bCs/>
        </w:rPr>
        <w:t>Caractéristiques techniques et durabilité des équipements proposés</w:t>
      </w:r>
    </w:p>
    <w:p w14:paraId="335603CF" w14:textId="57DEBDE4" w:rsidR="00293A24" w:rsidRDefault="00293A24" w:rsidP="005373EA">
      <w:pPr>
        <w:pStyle w:val="Paragraphedeliste"/>
        <w:numPr>
          <w:ilvl w:val="1"/>
          <w:numId w:val="1"/>
        </w:numPr>
        <w:jc w:val="both"/>
      </w:pPr>
      <w:r>
        <w:t xml:space="preserve">Présentation des modèles de spots </w:t>
      </w:r>
      <w:r w:rsidR="00AC1E01">
        <w:t xml:space="preserve">: </w:t>
      </w:r>
      <w:r w:rsidR="005373EA">
        <w:t>l</w:t>
      </w:r>
      <w:r w:rsidR="005373EA" w:rsidRPr="005373EA">
        <w:t>e candidat explique, pour chaque modèle de spot proposé, en quoi celui-ci répond aux exigences esthétiques et techniques attendues pour la mise en valeur des végétaux et des panneaux définies au CCTP</w:t>
      </w:r>
    </w:p>
    <w:p w14:paraId="05DCDFA3" w14:textId="77777777" w:rsidR="00293A24" w:rsidRPr="004E56A3" w:rsidRDefault="00293A24" w:rsidP="00293A24">
      <w:pPr>
        <w:pStyle w:val="Paragraphedeliste"/>
        <w:numPr>
          <w:ilvl w:val="1"/>
          <w:numId w:val="1"/>
        </w:numPr>
        <w:jc w:val="both"/>
      </w:pPr>
      <w:r w:rsidRPr="004E56A3">
        <w:t xml:space="preserve">Fiches techniques des matériels proposés </w:t>
      </w:r>
    </w:p>
    <w:p w14:paraId="057C35FA" w14:textId="77777777" w:rsidR="00293A24" w:rsidRPr="004E56A3" w:rsidRDefault="00293A24" w:rsidP="00293A24">
      <w:pPr>
        <w:pStyle w:val="Paragraphedeliste"/>
        <w:numPr>
          <w:ilvl w:val="1"/>
          <w:numId w:val="1"/>
        </w:numPr>
        <w:jc w:val="both"/>
      </w:pPr>
      <w:r w:rsidRPr="004E56A3">
        <w:t xml:space="preserve">Durée des garanties constructeur par composant, conformément à l'article Garanties constructeur </w:t>
      </w:r>
    </w:p>
    <w:p w14:paraId="092F6F6C" w14:textId="77777777" w:rsidR="00293A24" w:rsidRPr="004E56A3" w:rsidRDefault="00293A24" w:rsidP="00293A24">
      <w:pPr>
        <w:pStyle w:val="Paragraphedeliste"/>
        <w:numPr>
          <w:ilvl w:val="1"/>
          <w:numId w:val="1"/>
        </w:numPr>
        <w:jc w:val="both"/>
      </w:pPr>
      <w:r w:rsidRPr="004E56A3">
        <w:t>Durée de disponibilité des pièces détachées</w:t>
      </w:r>
    </w:p>
    <w:p w14:paraId="7BD22D2A" w14:textId="77777777" w:rsidR="00293A24" w:rsidRPr="004E56A3" w:rsidRDefault="00293A24" w:rsidP="00293A24">
      <w:pPr>
        <w:ind w:firstLine="720"/>
        <w:jc w:val="both"/>
      </w:pPr>
      <w:r w:rsidRPr="004E56A3">
        <w:rPr>
          <w:b/>
          <w:bCs/>
        </w:rPr>
        <w:t xml:space="preserve">Planning prévisionnel </w:t>
      </w:r>
      <w:r>
        <w:rPr>
          <w:b/>
          <w:bCs/>
        </w:rPr>
        <w:t>de livraison</w:t>
      </w:r>
    </w:p>
    <w:p w14:paraId="1D34022D" w14:textId="491BA788" w:rsidR="00437184" w:rsidRDefault="00293A24" w:rsidP="00293A24">
      <w:pPr>
        <w:pStyle w:val="Paragraphedeliste"/>
        <w:numPr>
          <w:ilvl w:val="0"/>
          <w:numId w:val="1"/>
        </w:numPr>
        <w:spacing w:after="80"/>
        <w:jc w:val="both"/>
        <w:rPr>
          <w:rFonts w:ascii="Aptos" w:hAnsi="Aptos"/>
        </w:rPr>
      </w:pPr>
      <w:r w:rsidRPr="004E56A3">
        <w:t xml:space="preserve">Délai global proposé </w:t>
      </w:r>
      <w:r>
        <w:t>pour la livraison</w:t>
      </w:r>
      <w:r w:rsidRPr="004E56A3">
        <w:t xml:space="preserve"> </w:t>
      </w:r>
      <w:r>
        <w:t>des fournitures à la DAF ;</w:t>
      </w:r>
    </w:p>
    <w:p w14:paraId="48B2BD46" w14:textId="77777777" w:rsidR="00060997" w:rsidRDefault="00060997" w:rsidP="00060997">
      <w:pPr>
        <w:spacing w:after="80"/>
        <w:ind w:left="360"/>
        <w:jc w:val="both"/>
      </w:pPr>
    </w:p>
    <w:p w14:paraId="7DF11320" w14:textId="77777777" w:rsidR="00060997" w:rsidRPr="00060997" w:rsidRDefault="00060997" w:rsidP="00060997">
      <w:pPr>
        <w:spacing w:after="80"/>
        <w:ind w:left="360"/>
        <w:jc w:val="both"/>
      </w:pPr>
    </w:p>
    <w:p w14:paraId="3735FFEA" w14:textId="2218591F" w:rsidR="007774B2" w:rsidRDefault="0024702E" w:rsidP="008F173E">
      <w:pPr>
        <w:pStyle w:val="Titre2"/>
      </w:pPr>
      <w:r>
        <w:t>Examen et j</w:t>
      </w:r>
      <w:r w:rsidR="007774B2">
        <w:t>ugement des offres</w:t>
      </w:r>
    </w:p>
    <w:p w14:paraId="1D340234" w14:textId="4F1B5E78" w:rsidR="00437184" w:rsidRDefault="00441B82" w:rsidP="00545098">
      <w:pPr>
        <w:jc w:val="both"/>
      </w:pPr>
      <w:r w:rsidRPr="00E7395F">
        <w:t>Le marché sera attribué au candidat ayant présenté l'offre économiquement la plus avantageuse, appréciée au regard des critères pondérés suivants, conformément à l'article LP 235-2 du CPMP :</w:t>
      </w:r>
    </w:p>
    <w:p w14:paraId="6803F18A" w14:textId="7A563410" w:rsidR="0012761F" w:rsidRDefault="0012761F" w:rsidP="00545098">
      <w:pPr>
        <w:jc w:val="both"/>
      </w:pPr>
    </w:p>
    <w:p w14:paraId="58185075" w14:textId="37D38214" w:rsidR="0012761F" w:rsidRDefault="0012761F" w:rsidP="00545098">
      <w:pPr>
        <w:jc w:val="both"/>
      </w:pPr>
    </w:p>
    <w:tbl>
      <w:tblPr>
        <w:tblW w:w="9016" w:type="dxa"/>
        <w:tblLook w:val="04A0" w:firstRow="1" w:lastRow="0" w:firstColumn="1" w:lastColumn="0" w:noHBand="0" w:noVBand="1"/>
      </w:tblPr>
      <w:tblGrid>
        <w:gridCol w:w="6767"/>
        <w:gridCol w:w="222"/>
        <w:gridCol w:w="2027"/>
      </w:tblGrid>
      <w:tr w:rsidR="00293A24" w:rsidRPr="00770295" w14:paraId="1E2C72C4" w14:textId="77777777" w:rsidTr="00FB7BF7">
        <w:trPr>
          <w:trHeight w:val="397"/>
        </w:trPr>
        <w:tc>
          <w:tcPr>
            <w:tcW w:w="6767" w:type="dxa"/>
            <w:tcBorders>
              <w:top w:val="single" w:sz="4" w:space="0" w:color="auto"/>
              <w:left w:val="single" w:sz="4" w:space="0" w:color="auto"/>
              <w:bottom w:val="single" w:sz="4" w:space="0" w:color="auto"/>
              <w:right w:val="single" w:sz="4" w:space="0" w:color="auto"/>
            </w:tcBorders>
            <w:shd w:val="clear" w:color="auto" w:fill="472500"/>
            <w:noWrap/>
            <w:vAlign w:val="center"/>
            <w:hideMark/>
          </w:tcPr>
          <w:p w14:paraId="68BF7DE4" w14:textId="77777777" w:rsidR="00293A24" w:rsidRPr="00770295" w:rsidRDefault="00293A24" w:rsidP="00FB7BF7">
            <w:pPr>
              <w:rPr>
                <w:b/>
                <w:bCs/>
                <w:color w:val="FFFFFF"/>
                <w:sz w:val="28"/>
                <w:szCs w:val="28"/>
              </w:rPr>
            </w:pPr>
            <w:r w:rsidRPr="00770295">
              <w:rPr>
                <w:b/>
                <w:bCs/>
                <w:color w:val="FFFFFF"/>
                <w:sz w:val="28"/>
                <w:szCs w:val="28"/>
              </w:rPr>
              <w:t>Critère</w:t>
            </w:r>
            <w:r>
              <w:rPr>
                <w:b/>
                <w:bCs/>
                <w:color w:val="FFFFFF"/>
                <w:sz w:val="28"/>
                <w:szCs w:val="28"/>
              </w:rPr>
              <w:t xml:space="preserve">s </w:t>
            </w:r>
          </w:p>
        </w:tc>
        <w:tc>
          <w:tcPr>
            <w:tcW w:w="222" w:type="dxa"/>
            <w:tcBorders>
              <w:top w:val="single" w:sz="4" w:space="0" w:color="auto"/>
              <w:left w:val="nil"/>
              <w:bottom w:val="single" w:sz="4" w:space="0" w:color="auto"/>
              <w:right w:val="nil"/>
            </w:tcBorders>
            <w:shd w:val="clear" w:color="auto" w:fill="472500"/>
          </w:tcPr>
          <w:p w14:paraId="154D70AB" w14:textId="77777777" w:rsidR="00293A24" w:rsidRPr="00770295" w:rsidRDefault="00293A24" w:rsidP="00FB7BF7">
            <w:pPr>
              <w:rPr>
                <w:b/>
                <w:bCs/>
                <w:color w:val="FFFFFF"/>
                <w:sz w:val="28"/>
                <w:szCs w:val="28"/>
              </w:rPr>
            </w:pPr>
          </w:p>
        </w:tc>
        <w:tc>
          <w:tcPr>
            <w:tcW w:w="2027" w:type="dxa"/>
            <w:tcBorders>
              <w:top w:val="single" w:sz="4" w:space="0" w:color="auto"/>
              <w:left w:val="nil"/>
              <w:bottom w:val="single" w:sz="4" w:space="0" w:color="auto"/>
              <w:right w:val="single" w:sz="4" w:space="0" w:color="auto"/>
            </w:tcBorders>
            <w:shd w:val="clear" w:color="auto" w:fill="472500"/>
            <w:noWrap/>
            <w:vAlign w:val="center"/>
            <w:hideMark/>
          </w:tcPr>
          <w:p w14:paraId="56E8059E" w14:textId="77777777" w:rsidR="00293A24" w:rsidRPr="00770295" w:rsidRDefault="00293A24" w:rsidP="00FB7BF7">
            <w:pPr>
              <w:rPr>
                <w:b/>
                <w:bCs/>
                <w:color w:val="FFFFFF"/>
                <w:sz w:val="28"/>
                <w:szCs w:val="28"/>
              </w:rPr>
            </w:pPr>
            <w:r w:rsidRPr="00770295">
              <w:rPr>
                <w:b/>
                <w:bCs/>
                <w:color w:val="FFFFFF"/>
                <w:sz w:val="28"/>
                <w:szCs w:val="28"/>
              </w:rPr>
              <w:t>Pondération</w:t>
            </w:r>
          </w:p>
        </w:tc>
      </w:tr>
      <w:tr w:rsidR="00293A24" w:rsidRPr="00770295" w14:paraId="130F5F18" w14:textId="77777777" w:rsidTr="00FB7BF7">
        <w:trPr>
          <w:trHeight w:val="516"/>
        </w:trPr>
        <w:tc>
          <w:tcPr>
            <w:tcW w:w="6767" w:type="dxa"/>
            <w:tcBorders>
              <w:top w:val="nil"/>
              <w:left w:val="single" w:sz="4" w:space="0" w:color="auto"/>
              <w:bottom w:val="single" w:sz="4" w:space="0" w:color="auto"/>
              <w:right w:val="single" w:sz="4" w:space="0" w:color="auto"/>
            </w:tcBorders>
            <w:shd w:val="clear" w:color="000000" w:fill="FFFFFF"/>
            <w:vAlign w:val="center"/>
            <w:hideMark/>
          </w:tcPr>
          <w:p w14:paraId="2A3B800D" w14:textId="77777777" w:rsidR="00293A24" w:rsidRDefault="00293A24" w:rsidP="00FB7BF7">
            <w:pPr>
              <w:pStyle w:val="Paragraphedeliste"/>
              <w:numPr>
                <w:ilvl w:val="0"/>
                <w:numId w:val="17"/>
              </w:numPr>
              <w:rPr>
                <w:b/>
                <w:bCs/>
                <w:color w:val="000000"/>
              </w:rPr>
            </w:pPr>
            <w:r w:rsidRPr="009A1C4F">
              <w:rPr>
                <w:b/>
                <w:bCs/>
                <w:color w:val="000000"/>
              </w:rPr>
              <w:t>Prix des prestations</w:t>
            </w:r>
            <w:r>
              <w:rPr>
                <w:b/>
                <w:bCs/>
                <w:color w:val="000000"/>
              </w:rPr>
              <w:t xml:space="preserve"> </w:t>
            </w:r>
          </w:p>
          <w:p w14:paraId="47AC4B10" w14:textId="77777777" w:rsidR="00293A24" w:rsidRDefault="00293A24" w:rsidP="00FB7BF7">
            <w:pPr>
              <w:pStyle w:val="Paragraphedeliste"/>
              <w:ind w:left="720"/>
              <w:rPr>
                <w:b/>
                <w:bCs/>
                <w:color w:val="000000"/>
              </w:rPr>
            </w:pPr>
            <w:r w:rsidRPr="00EB1F08">
              <w:rPr>
                <w:b/>
                <w:bCs/>
                <w:color w:val="000000"/>
              </w:rPr>
              <w:t xml:space="preserve">Formule de calcul : Note = </w:t>
            </w:r>
            <w:r>
              <w:rPr>
                <w:b/>
                <w:bCs/>
                <w:color w:val="000000"/>
              </w:rPr>
              <w:t>7</w:t>
            </w:r>
            <w:r w:rsidRPr="00EB1F08">
              <w:rPr>
                <w:b/>
                <w:bCs/>
                <w:color w:val="000000"/>
              </w:rPr>
              <w:t xml:space="preserve">0 x </w:t>
            </w:r>
            <w:proofErr w:type="spellStart"/>
            <w:r w:rsidRPr="00EB1F08">
              <w:rPr>
                <w:b/>
                <w:bCs/>
                <w:color w:val="000000"/>
              </w:rPr>
              <w:t>Pmin</w:t>
            </w:r>
            <w:proofErr w:type="spellEnd"/>
            <w:r w:rsidRPr="00EB1F08">
              <w:rPr>
                <w:b/>
                <w:bCs/>
                <w:color w:val="000000"/>
              </w:rPr>
              <w:t xml:space="preserve"> / P</w:t>
            </w:r>
            <w:r>
              <w:rPr>
                <w:b/>
                <w:bCs/>
                <w:color w:val="000000"/>
              </w:rPr>
              <w:t xml:space="preserve"> </w:t>
            </w:r>
          </w:p>
          <w:p w14:paraId="37C88492" w14:textId="77777777" w:rsidR="00293A24" w:rsidRDefault="00293A24" w:rsidP="00FB7BF7">
            <w:pPr>
              <w:pStyle w:val="Paragraphedeliste"/>
              <w:ind w:left="720"/>
              <w:rPr>
                <w:b/>
                <w:bCs/>
                <w:color w:val="000000"/>
              </w:rPr>
            </w:pPr>
            <w:r w:rsidRPr="00EB1F08">
              <w:rPr>
                <w:b/>
                <w:bCs/>
                <w:color w:val="000000"/>
              </w:rPr>
              <w:t xml:space="preserve">Avec P : Montant total </w:t>
            </w:r>
            <w:r>
              <w:rPr>
                <w:b/>
                <w:bCs/>
                <w:color w:val="000000"/>
              </w:rPr>
              <w:t>HT</w:t>
            </w:r>
            <w:r w:rsidRPr="00EB1F08">
              <w:rPr>
                <w:b/>
                <w:bCs/>
                <w:color w:val="000000"/>
              </w:rPr>
              <w:t xml:space="preserve"> </w:t>
            </w:r>
          </w:p>
          <w:p w14:paraId="2292B420" w14:textId="77777777" w:rsidR="00293A24" w:rsidRPr="00EB1F08" w:rsidRDefault="00293A24" w:rsidP="00FB7BF7">
            <w:pPr>
              <w:pStyle w:val="Paragraphedeliste"/>
              <w:ind w:left="720"/>
              <w:rPr>
                <w:b/>
                <w:bCs/>
                <w:color w:val="000000"/>
              </w:rPr>
            </w:pPr>
            <w:proofErr w:type="spellStart"/>
            <w:r w:rsidRPr="00EB1F08">
              <w:rPr>
                <w:b/>
                <w:bCs/>
                <w:color w:val="000000"/>
              </w:rPr>
              <w:t>Pmin</w:t>
            </w:r>
            <w:proofErr w:type="spellEnd"/>
            <w:r w:rsidRPr="00EB1F08">
              <w:rPr>
                <w:b/>
                <w:bCs/>
                <w:color w:val="000000"/>
              </w:rPr>
              <w:t xml:space="preserve"> : le prix de l’offre la moins disante (après élimination des offres anormalement basses)</w:t>
            </w:r>
          </w:p>
          <w:p w14:paraId="7114F65B" w14:textId="77777777" w:rsidR="00293A24" w:rsidRPr="009A1C4F" w:rsidRDefault="00293A24" w:rsidP="00FB7BF7">
            <w:pPr>
              <w:pStyle w:val="Paragraphedeliste"/>
              <w:ind w:left="720"/>
              <w:rPr>
                <w:b/>
                <w:bCs/>
                <w:color w:val="000000"/>
              </w:rPr>
            </w:pPr>
            <w:r w:rsidRPr="00EB1F08">
              <w:rPr>
                <w:b/>
                <w:bCs/>
                <w:color w:val="000000"/>
              </w:rPr>
              <w:t>Les notes sont arrondies à l’unité, par un arrondi arithmétique.</w:t>
            </w:r>
          </w:p>
        </w:tc>
        <w:tc>
          <w:tcPr>
            <w:tcW w:w="222" w:type="dxa"/>
            <w:tcBorders>
              <w:top w:val="nil"/>
              <w:left w:val="nil"/>
              <w:bottom w:val="single" w:sz="4" w:space="0" w:color="auto"/>
              <w:right w:val="nil"/>
            </w:tcBorders>
            <w:shd w:val="clear" w:color="000000" w:fill="FFFFFF"/>
          </w:tcPr>
          <w:p w14:paraId="4C3BECE1" w14:textId="77777777" w:rsidR="00293A24" w:rsidRPr="00770295" w:rsidRDefault="00293A24" w:rsidP="00FB7BF7">
            <w:pPr>
              <w:jc w:val="center"/>
              <w:rPr>
                <w:b/>
                <w:bCs/>
                <w:color w:val="000000"/>
              </w:rPr>
            </w:pPr>
          </w:p>
        </w:tc>
        <w:tc>
          <w:tcPr>
            <w:tcW w:w="2027" w:type="dxa"/>
            <w:tcBorders>
              <w:top w:val="nil"/>
              <w:left w:val="nil"/>
              <w:bottom w:val="single" w:sz="4" w:space="0" w:color="auto"/>
              <w:right w:val="single" w:sz="4" w:space="0" w:color="auto"/>
            </w:tcBorders>
            <w:shd w:val="clear" w:color="000000" w:fill="FFFFFF"/>
            <w:noWrap/>
            <w:vAlign w:val="center"/>
            <w:hideMark/>
          </w:tcPr>
          <w:p w14:paraId="31FB5C44" w14:textId="77777777" w:rsidR="00293A24" w:rsidRPr="009A1C4F" w:rsidRDefault="00293A24" w:rsidP="00FB7BF7">
            <w:pPr>
              <w:jc w:val="center"/>
              <w:rPr>
                <w:b/>
                <w:bCs/>
                <w:color w:val="000000"/>
              </w:rPr>
            </w:pPr>
            <w:r>
              <w:rPr>
                <w:b/>
                <w:bCs/>
                <w:color w:val="000000"/>
              </w:rPr>
              <w:t>7</w:t>
            </w:r>
            <w:r w:rsidRPr="00770295">
              <w:rPr>
                <w:b/>
                <w:bCs/>
                <w:color w:val="000000"/>
              </w:rPr>
              <w:t>0</w:t>
            </w:r>
            <w:r>
              <w:rPr>
                <w:b/>
                <w:bCs/>
                <w:color w:val="000000"/>
              </w:rPr>
              <w:t xml:space="preserve"> pts</w:t>
            </w:r>
          </w:p>
        </w:tc>
      </w:tr>
      <w:tr w:rsidR="00293A24" w:rsidRPr="00C2257D" w14:paraId="6CDEB0AE" w14:textId="77777777" w:rsidTr="00FB7BF7">
        <w:trPr>
          <w:trHeight w:val="516"/>
        </w:trPr>
        <w:tc>
          <w:tcPr>
            <w:tcW w:w="6767" w:type="dxa"/>
            <w:tcBorders>
              <w:top w:val="nil"/>
              <w:left w:val="single" w:sz="4" w:space="0" w:color="auto"/>
              <w:bottom w:val="single" w:sz="4" w:space="0" w:color="auto"/>
              <w:right w:val="single" w:sz="4" w:space="0" w:color="auto"/>
            </w:tcBorders>
            <w:shd w:val="clear" w:color="000000" w:fill="FFFFFF"/>
            <w:vAlign w:val="center"/>
            <w:hideMark/>
          </w:tcPr>
          <w:p w14:paraId="4FBFCCA5" w14:textId="77777777" w:rsidR="00293A24" w:rsidRPr="00C2257D" w:rsidRDefault="00293A24" w:rsidP="00FB7BF7">
            <w:pPr>
              <w:pStyle w:val="Paragraphedeliste"/>
              <w:numPr>
                <w:ilvl w:val="0"/>
                <w:numId w:val="17"/>
              </w:numPr>
              <w:rPr>
                <w:b/>
                <w:bCs/>
                <w:color w:val="000000"/>
              </w:rPr>
            </w:pPr>
            <w:r w:rsidRPr="00C2257D">
              <w:rPr>
                <w:b/>
                <w:bCs/>
                <w:color w:val="000000"/>
              </w:rPr>
              <w:t>Valeur technique de l'offre</w:t>
            </w:r>
          </w:p>
        </w:tc>
        <w:tc>
          <w:tcPr>
            <w:tcW w:w="222" w:type="dxa"/>
            <w:tcBorders>
              <w:top w:val="nil"/>
              <w:left w:val="nil"/>
              <w:bottom w:val="single" w:sz="4" w:space="0" w:color="auto"/>
              <w:right w:val="nil"/>
            </w:tcBorders>
            <w:shd w:val="clear" w:color="000000" w:fill="FFFFFF"/>
          </w:tcPr>
          <w:p w14:paraId="0C1AC73D" w14:textId="77777777" w:rsidR="00293A24" w:rsidRPr="00C2257D" w:rsidRDefault="00293A24" w:rsidP="00FB7BF7">
            <w:pPr>
              <w:jc w:val="center"/>
              <w:rPr>
                <w:b/>
                <w:bCs/>
                <w:color w:val="000000"/>
              </w:rPr>
            </w:pPr>
          </w:p>
        </w:tc>
        <w:tc>
          <w:tcPr>
            <w:tcW w:w="2027" w:type="dxa"/>
            <w:tcBorders>
              <w:top w:val="nil"/>
              <w:left w:val="nil"/>
              <w:bottom w:val="single" w:sz="4" w:space="0" w:color="auto"/>
              <w:right w:val="single" w:sz="4" w:space="0" w:color="auto"/>
            </w:tcBorders>
            <w:shd w:val="clear" w:color="000000" w:fill="FFFFFF"/>
            <w:noWrap/>
            <w:vAlign w:val="center"/>
            <w:hideMark/>
          </w:tcPr>
          <w:p w14:paraId="7A5A14D9" w14:textId="77777777" w:rsidR="00293A24" w:rsidRPr="00C2257D" w:rsidRDefault="00293A24" w:rsidP="00FB7BF7">
            <w:pPr>
              <w:jc w:val="center"/>
              <w:rPr>
                <w:b/>
                <w:bCs/>
                <w:color w:val="000000"/>
              </w:rPr>
            </w:pPr>
            <w:r w:rsidRPr="00C2257D">
              <w:rPr>
                <w:b/>
                <w:bCs/>
                <w:color w:val="000000"/>
              </w:rPr>
              <w:t>30 pts</w:t>
            </w:r>
          </w:p>
        </w:tc>
      </w:tr>
      <w:tr w:rsidR="00293A24" w:rsidRPr="00C2257D" w14:paraId="2D66AD92" w14:textId="77777777" w:rsidTr="00FB7BF7">
        <w:trPr>
          <w:trHeight w:val="677"/>
        </w:trPr>
        <w:tc>
          <w:tcPr>
            <w:tcW w:w="6767" w:type="dxa"/>
            <w:tcBorders>
              <w:top w:val="nil"/>
              <w:left w:val="single" w:sz="4" w:space="0" w:color="auto"/>
              <w:bottom w:val="single" w:sz="4" w:space="0" w:color="auto"/>
              <w:right w:val="single" w:sz="4" w:space="0" w:color="auto"/>
            </w:tcBorders>
            <w:shd w:val="clear" w:color="000000" w:fill="FFFFFF"/>
            <w:vAlign w:val="center"/>
            <w:hideMark/>
          </w:tcPr>
          <w:p w14:paraId="362CFA20" w14:textId="77777777" w:rsidR="00293A24" w:rsidRPr="00C2257D" w:rsidRDefault="00293A24" w:rsidP="00FB7BF7">
            <w:pPr>
              <w:ind w:left="720"/>
              <w:rPr>
                <w:i/>
                <w:iCs/>
                <w:color w:val="000000"/>
                <w:sz w:val="20"/>
                <w:szCs w:val="20"/>
              </w:rPr>
            </w:pPr>
            <w:r w:rsidRPr="00C2257D">
              <w:rPr>
                <w:rFonts w:ascii="Cambria Math" w:hAnsi="Cambria Math" w:cs="Cambria Math"/>
                <w:i/>
                <w:iCs/>
                <w:color w:val="000000"/>
                <w:sz w:val="20"/>
                <w:szCs w:val="20"/>
              </w:rPr>
              <w:t>↳</w:t>
            </w:r>
            <w:r w:rsidRPr="00C2257D">
              <w:rPr>
                <w:i/>
                <w:iCs/>
                <w:color w:val="000000"/>
                <w:sz w:val="20"/>
                <w:szCs w:val="20"/>
              </w:rPr>
              <w:t xml:space="preserve"> 2.1 Sous-crit</w:t>
            </w:r>
            <w:r w:rsidRPr="00C2257D">
              <w:rPr>
                <w:rFonts w:cs="Aptos"/>
                <w:i/>
                <w:iCs/>
                <w:color w:val="000000"/>
                <w:sz w:val="20"/>
                <w:szCs w:val="20"/>
              </w:rPr>
              <w:t>è</w:t>
            </w:r>
            <w:r w:rsidRPr="00C2257D">
              <w:rPr>
                <w:i/>
                <w:iCs/>
                <w:color w:val="000000"/>
                <w:sz w:val="20"/>
                <w:szCs w:val="20"/>
              </w:rPr>
              <w:t xml:space="preserve">re : Délai </w:t>
            </w:r>
            <w:r>
              <w:rPr>
                <w:i/>
                <w:iCs/>
                <w:color w:val="000000"/>
                <w:sz w:val="20"/>
                <w:szCs w:val="20"/>
              </w:rPr>
              <w:t>de livraison proposé</w:t>
            </w:r>
          </w:p>
        </w:tc>
        <w:tc>
          <w:tcPr>
            <w:tcW w:w="222" w:type="dxa"/>
            <w:tcBorders>
              <w:top w:val="nil"/>
              <w:left w:val="nil"/>
              <w:bottom w:val="single" w:sz="4" w:space="0" w:color="auto"/>
              <w:right w:val="nil"/>
            </w:tcBorders>
            <w:shd w:val="clear" w:color="000000" w:fill="FFFFFF"/>
          </w:tcPr>
          <w:p w14:paraId="76845B4A" w14:textId="77777777" w:rsidR="00293A24" w:rsidRPr="00C2257D" w:rsidRDefault="00293A24" w:rsidP="00FB7BF7">
            <w:pPr>
              <w:jc w:val="center"/>
              <w:rPr>
                <w:b/>
                <w:bCs/>
                <w:i/>
                <w:iCs/>
                <w:color w:val="000000"/>
                <w:sz w:val="20"/>
                <w:szCs w:val="20"/>
              </w:rPr>
            </w:pPr>
          </w:p>
        </w:tc>
        <w:tc>
          <w:tcPr>
            <w:tcW w:w="2027" w:type="dxa"/>
            <w:tcBorders>
              <w:top w:val="nil"/>
              <w:left w:val="nil"/>
              <w:bottom w:val="single" w:sz="4" w:space="0" w:color="auto"/>
              <w:right w:val="single" w:sz="4" w:space="0" w:color="auto"/>
            </w:tcBorders>
            <w:shd w:val="clear" w:color="000000" w:fill="FFFFFF"/>
            <w:noWrap/>
            <w:vAlign w:val="center"/>
            <w:hideMark/>
          </w:tcPr>
          <w:p w14:paraId="4EAF1287" w14:textId="77777777" w:rsidR="00293A24" w:rsidRPr="00C2257D" w:rsidRDefault="00293A24" w:rsidP="00FB7BF7">
            <w:pPr>
              <w:jc w:val="center"/>
              <w:rPr>
                <w:b/>
                <w:bCs/>
                <w:i/>
                <w:iCs/>
                <w:color w:val="000000"/>
                <w:sz w:val="20"/>
                <w:szCs w:val="20"/>
              </w:rPr>
            </w:pPr>
            <w:r w:rsidRPr="00C2257D">
              <w:rPr>
                <w:b/>
                <w:bCs/>
                <w:i/>
                <w:iCs/>
                <w:color w:val="000000"/>
                <w:sz w:val="20"/>
                <w:szCs w:val="20"/>
              </w:rPr>
              <w:t> 10 pts</w:t>
            </w:r>
          </w:p>
        </w:tc>
      </w:tr>
      <w:tr w:rsidR="00293A24" w:rsidRPr="00C2257D" w14:paraId="0B6DD788" w14:textId="77777777" w:rsidTr="00FB7BF7">
        <w:trPr>
          <w:trHeight w:val="677"/>
        </w:trPr>
        <w:tc>
          <w:tcPr>
            <w:tcW w:w="6767" w:type="dxa"/>
            <w:tcBorders>
              <w:top w:val="nil"/>
              <w:left w:val="single" w:sz="4" w:space="0" w:color="auto"/>
              <w:bottom w:val="single" w:sz="4" w:space="0" w:color="auto"/>
              <w:right w:val="single" w:sz="4" w:space="0" w:color="auto"/>
            </w:tcBorders>
            <w:shd w:val="clear" w:color="000000" w:fill="FFFFFF"/>
            <w:vAlign w:val="center"/>
            <w:hideMark/>
          </w:tcPr>
          <w:p w14:paraId="571D7C6D" w14:textId="62559D2A" w:rsidR="00293A24" w:rsidRPr="00C2257D" w:rsidRDefault="00293A24" w:rsidP="00FB7BF7">
            <w:pPr>
              <w:ind w:left="720"/>
              <w:rPr>
                <w:i/>
                <w:iCs/>
                <w:color w:val="000000"/>
                <w:sz w:val="20"/>
                <w:szCs w:val="20"/>
              </w:rPr>
            </w:pPr>
            <w:r w:rsidRPr="00C2257D">
              <w:rPr>
                <w:rFonts w:ascii="Cambria Math" w:hAnsi="Cambria Math" w:cs="Cambria Math"/>
                <w:i/>
                <w:iCs/>
                <w:color w:val="000000"/>
                <w:sz w:val="20"/>
                <w:szCs w:val="20"/>
              </w:rPr>
              <w:t>↳</w:t>
            </w:r>
            <w:r w:rsidRPr="00C2257D">
              <w:rPr>
                <w:i/>
                <w:iCs/>
                <w:color w:val="000000"/>
                <w:sz w:val="20"/>
                <w:szCs w:val="20"/>
              </w:rPr>
              <w:t xml:space="preserve"> 2.2</w:t>
            </w:r>
            <w:r w:rsidRPr="0014331A">
              <w:rPr>
                <w:i/>
                <w:iCs/>
                <w:color w:val="000000"/>
                <w:sz w:val="20"/>
                <w:szCs w:val="20"/>
              </w:rPr>
              <w:t xml:space="preserve"> Sous-critère : </w:t>
            </w:r>
            <w:r w:rsidRPr="00417160">
              <w:rPr>
                <w:i/>
                <w:iCs/>
                <w:color w:val="000000"/>
                <w:sz w:val="20"/>
                <w:szCs w:val="20"/>
              </w:rPr>
              <w:t xml:space="preserve">qualité, durabilité et adéquation technique des matériaux et composants au regard </w:t>
            </w:r>
            <w:r w:rsidR="00F30172">
              <w:rPr>
                <w:i/>
                <w:iCs/>
                <w:color w:val="000000"/>
                <w:sz w:val="20"/>
                <w:szCs w:val="20"/>
              </w:rPr>
              <w:t xml:space="preserve">du mémoire technique et </w:t>
            </w:r>
            <w:r w:rsidRPr="00417160">
              <w:rPr>
                <w:i/>
                <w:iCs/>
                <w:color w:val="000000"/>
                <w:sz w:val="20"/>
                <w:szCs w:val="20"/>
              </w:rPr>
              <w:t>des fiches techniques</w:t>
            </w:r>
          </w:p>
        </w:tc>
        <w:tc>
          <w:tcPr>
            <w:tcW w:w="222" w:type="dxa"/>
            <w:tcBorders>
              <w:top w:val="nil"/>
              <w:left w:val="nil"/>
              <w:bottom w:val="single" w:sz="4" w:space="0" w:color="auto"/>
              <w:right w:val="nil"/>
            </w:tcBorders>
            <w:shd w:val="clear" w:color="000000" w:fill="FFFFFF"/>
          </w:tcPr>
          <w:p w14:paraId="213B38E4" w14:textId="77777777" w:rsidR="00293A24" w:rsidRPr="00C2257D" w:rsidRDefault="00293A24" w:rsidP="00FB7BF7">
            <w:pPr>
              <w:jc w:val="center"/>
              <w:rPr>
                <w:b/>
                <w:bCs/>
                <w:i/>
                <w:iCs/>
                <w:color w:val="000000"/>
                <w:sz w:val="20"/>
                <w:szCs w:val="20"/>
              </w:rPr>
            </w:pPr>
          </w:p>
        </w:tc>
        <w:tc>
          <w:tcPr>
            <w:tcW w:w="2027" w:type="dxa"/>
            <w:tcBorders>
              <w:top w:val="nil"/>
              <w:left w:val="nil"/>
              <w:bottom w:val="single" w:sz="4" w:space="0" w:color="auto"/>
              <w:right w:val="single" w:sz="4" w:space="0" w:color="auto"/>
            </w:tcBorders>
            <w:shd w:val="clear" w:color="000000" w:fill="FFFFFF"/>
            <w:noWrap/>
            <w:vAlign w:val="center"/>
            <w:hideMark/>
          </w:tcPr>
          <w:p w14:paraId="78024DC1" w14:textId="77777777" w:rsidR="00293A24" w:rsidRPr="00C2257D" w:rsidRDefault="00293A24" w:rsidP="00FB7BF7">
            <w:pPr>
              <w:jc w:val="center"/>
              <w:rPr>
                <w:b/>
                <w:bCs/>
                <w:i/>
                <w:iCs/>
                <w:color w:val="000000"/>
                <w:sz w:val="20"/>
                <w:szCs w:val="20"/>
              </w:rPr>
            </w:pPr>
            <w:r w:rsidRPr="00C2257D">
              <w:rPr>
                <w:b/>
                <w:bCs/>
                <w:i/>
                <w:iCs/>
                <w:color w:val="000000"/>
                <w:sz w:val="20"/>
                <w:szCs w:val="20"/>
              </w:rPr>
              <w:t> 10 pts</w:t>
            </w:r>
          </w:p>
        </w:tc>
      </w:tr>
      <w:tr w:rsidR="00293A24" w:rsidRPr="00C2257D" w14:paraId="56A1A122" w14:textId="77777777" w:rsidTr="00FB7BF7">
        <w:trPr>
          <w:trHeight w:val="677"/>
        </w:trPr>
        <w:tc>
          <w:tcPr>
            <w:tcW w:w="6767" w:type="dxa"/>
            <w:tcBorders>
              <w:top w:val="nil"/>
              <w:left w:val="single" w:sz="4" w:space="0" w:color="auto"/>
              <w:bottom w:val="single" w:sz="4" w:space="0" w:color="auto"/>
              <w:right w:val="single" w:sz="4" w:space="0" w:color="auto"/>
            </w:tcBorders>
            <w:shd w:val="clear" w:color="000000" w:fill="FFFFFF"/>
            <w:vAlign w:val="center"/>
          </w:tcPr>
          <w:p w14:paraId="0FF23DF9" w14:textId="77777777" w:rsidR="00293A24" w:rsidRPr="00C2257D" w:rsidRDefault="00293A24" w:rsidP="00FB7BF7">
            <w:pPr>
              <w:ind w:left="720"/>
              <w:rPr>
                <w:rFonts w:ascii="Cambria Math" w:hAnsi="Cambria Math" w:cs="Cambria Math"/>
                <w:i/>
                <w:iCs/>
                <w:color w:val="000000"/>
                <w:sz w:val="20"/>
                <w:szCs w:val="20"/>
              </w:rPr>
            </w:pPr>
            <w:r w:rsidRPr="00C2257D">
              <w:rPr>
                <w:rFonts w:ascii="Cambria Math" w:hAnsi="Cambria Math" w:cs="Cambria Math"/>
                <w:i/>
                <w:iCs/>
                <w:color w:val="000000"/>
                <w:sz w:val="20"/>
                <w:szCs w:val="20"/>
              </w:rPr>
              <w:t>↳</w:t>
            </w:r>
            <w:r w:rsidRPr="00C2257D">
              <w:rPr>
                <w:i/>
                <w:iCs/>
                <w:color w:val="000000"/>
                <w:sz w:val="20"/>
                <w:szCs w:val="20"/>
              </w:rPr>
              <w:t xml:space="preserve"> 2.</w:t>
            </w:r>
            <w:r>
              <w:rPr>
                <w:i/>
                <w:iCs/>
                <w:color w:val="000000"/>
                <w:sz w:val="20"/>
                <w:szCs w:val="20"/>
              </w:rPr>
              <w:t>3</w:t>
            </w:r>
            <w:r w:rsidRPr="0014331A">
              <w:rPr>
                <w:i/>
                <w:iCs/>
                <w:color w:val="000000"/>
                <w:sz w:val="20"/>
                <w:szCs w:val="20"/>
              </w:rPr>
              <w:t xml:space="preserve"> Sous-critère : </w:t>
            </w:r>
            <w:r>
              <w:rPr>
                <w:i/>
                <w:iCs/>
                <w:color w:val="000000"/>
                <w:sz w:val="20"/>
                <w:szCs w:val="20"/>
              </w:rPr>
              <w:t>pertinence des spots proposé compte tenu des exigences esthétiques au regard du mémoire technique</w:t>
            </w:r>
          </w:p>
        </w:tc>
        <w:tc>
          <w:tcPr>
            <w:tcW w:w="222" w:type="dxa"/>
            <w:tcBorders>
              <w:top w:val="nil"/>
              <w:left w:val="nil"/>
              <w:bottom w:val="single" w:sz="4" w:space="0" w:color="auto"/>
              <w:right w:val="nil"/>
            </w:tcBorders>
            <w:shd w:val="clear" w:color="000000" w:fill="FFFFFF"/>
          </w:tcPr>
          <w:p w14:paraId="5B402A75" w14:textId="77777777" w:rsidR="00293A24" w:rsidRPr="00C2257D" w:rsidRDefault="00293A24" w:rsidP="00FB7BF7">
            <w:pPr>
              <w:jc w:val="center"/>
              <w:rPr>
                <w:b/>
                <w:bCs/>
                <w:i/>
                <w:iCs/>
                <w:color w:val="000000"/>
                <w:sz w:val="20"/>
                <w:szCs w:val="20"/>
              </w:rPr>
            </w:pPr>
          </w:p>
        </w:tc>
        <w:tc>
          <w:tcPr>
            <w:tcW w:w="2027" w:type="dxa"/>
            <w:tcBorders>
              <w:top w:val="nil"/>
              <w:left w:val="nil"/>
              <w:bottom w:val="single" w:sz="4" w:space="0" w:color="auto"/>
              <w:right w:val="single" w:sz="4" w:space="0" w:color="auto"/>
            </w:tcBorders>
            <w:shd w:val="clear" w:color="000000" w:fill="FFFFFF"/>
            <w:noWrap/>
            <w:vAlign w:val="center"/>
          </w:tcPr>
          <w:p w14:paraId="47A9C2C3" w14:textId="77777777" w:rsidR="00293A24" w:rsidRPr="00C2257D" w:rsidRDefault="00293A24" w:rsidP="00FB7BF7">
            <w:pPr>
              <w:jc w:val="center"/>
              <w:rPr>
                <w:b/>
                <w:bCs/>
                <w:i/>
                <w:iCs/>
                <w:color w:val="000000"/>
                <w:sz w:val="20"/>
                <w:szCs w:val="20"/>
              </w:rPr>
            </w:pPr>
            <w:r>
              <w:rPr>
                <w:b/>
                <w:bCs/>
                <w:i/>
                <w:iCs/>
                <w:color w:val="000000"/>
                <w:sz w:val="20"/>
                <w:szCs w:val="20"/>
              </w:rPr>
              <w:t>5 pts</w:t>
            </w:r>
          </w:p>
        </w:tc>
      </w:tr>
      <w:tr w:rsidR="00293A24" w:rsidRPr="00C2257D" w14:paraId="2817D67D" w14:textId="77777777" w:rsidTr="00FB7BF7">
        <w:trPr>
          <w:trHeight w:val="677"/>
        </w:trPr>
        <w:tc>
          <w:tcPr>
            <w:tcW w:w="6767" w:type="dxa"/>
            <w:tcBorders>
              <w:top w:val="nil"/>
              <w:left w:val="single" w:sz="4" w:space="0" w:color="auto"/>
              <w:bottom w:val="single" w:sz="4" w:space="0" w:color="auto"/>
              <w:right w:val="single" w:sz="4" w:space="0" w:color="auto"/>
            </w:tcBorders>
            <w:shd w:val="clear" w:color="000000" w:fill="FFFFFF"/>
            <w:vAlign w:val="center"/>
          </w:tcPr>
          <w:p w14:paraId="11AF7D94" w14:textId="77777777" w:rsidR="00293A24" w:rsidRPr="00C2257D" w:rsidRDefault="00293A24" w:rsidP="00FB7BF7">
            <w:pPr>
              <w:ind w:left="720"/>
              <w:rPr>
                <w:rFonts w:ascii="Cambria Math" w:hAnsi="Cambria Math" w:cs="Cambria Math"/>
                <w:i/>
                <w:iCs/>
                <w:color w:val="000000"/>
                <w:sz w:val="20"/>
                <w:szCs w:val="20"/>
              </w:rPr>
            </w:pPr>
            <w:r w:rsidRPr="00C2257D">
              <w:rPr>
                <w:rFonts w:ascii="Cambria Math" w:hAnsi="Cambria Math" w:cs="Cambria Math"/>
                <w:i/>
                <w:iCs/>
                <w:color w:val="000000"/>
                <w:sz w:val="20"/>
                <w:szCs w:val="20"/>
              </w:rPr>
              <w:t>↳</w:t>
            </w:r>
            <w:r w:rsidRPr="00C2257D">
              <w:rPr>
                <w:i/>
                <w:iCs/>
                <w:color w:val="000000"/>
                <w:sz w:val="20"/>
                <w:szCs w:val="20"/>
              </w:rPr>
              <w:t xml:space="preserve"> 2.</w:t>
            </w:r>
            <w:r>
              <w:rPr>
                <w:i/>
                <w:iCs/>
                <w:color w:val="000000"/>
                <w:sz w:val="20"/>
                <w:szCs w:val="20"/>
              </w:rPr>
              <w:t>4</w:t>
            </w:r>
            <w:r w:rsidRPr="00C2257D">
              <w:rPr>
                <w:i/>
                <w:iCs/>
                <w:color w:val="000000"/>
                <w:sz w:val="20"/>
                <w:szCs w:val="20"/>
              </w:rPr>
              <w:t xml:space="preserve"> Sous-crit</w:t>
            </w:r>
            <w:r w:rsidRPr="00C2257D">
              <w:rPr>
                <w:rFonts w:cs="Aptos"/>
                <w:i/>
                <w:iCs/>
                <w:color w:val="000000"/>
                <w:sz w:val="20"/>
                <w:szCs w:val="20"/>
              </w:rPr>
              <w:t>è</w:t>
            </w:r>
            <w:r w:rsidRPr="00C2257D">
              <w:rPr>
                <w:i/>
                <w:iCs/>
                <w:color w:val="000000"/>
                <w:sz w:val="20"/>
                <w:szCs w:val="20"/>
              </w:rPr>
              <w:t xml:space="preserve">re : Garanties </w:t>
            </w:r>
            <w:r>
              <w:rPr>
                <w:i/>
                <w:iCs/>
                <w:color w:val="000000"/>
                <w:sz w:val="20"/>
                <w:szCs w:val="20"/>
              </w:rPr>
              <w:t xml:space="preserve">constructeur </w:t>
            </w:r>
            <w:r w:rsidRPr="00C2257D">
              <w:rPr>
                <w:i/>
                <w:iCs/>
                <w:color w:val="000000"/>
                <w:sz w:val="20"/>
                <w:szCs w:val="20"/>
              </w:rPr>
              <w:t xml:space="preserve">et </w:t>
            </w:r>
            <w:r>
              <w:rPr>
                <w:i/>
                <w:iCs/>
                <w:color w:val="000000"/>
                <w:sz w:val="20"/>
                <w:szCs w:val="20"/>
              </w:rPr>
              <w:t>disponibilités des pièces au regard du mémoire technique</w:t>
            </w:r>
          </w:p>
        </w:tc>
        <w:tc>
          <w:tcPr>
            <w:tcW w:w="222" w:type="dxa"/>
            <w:tcBorders>
              <w:top w:val="nil"/>
              <w:left w:val="nil"/>
              <w:bottom w:val="single" w:sz="4" w:space="0" w:color="auto"/>
              <w:right w:val="nil"/>
            </w:tcBorders>
            <w:shd w:val="clear" w:color="000000" w:fill="FFFFFF"/>
          </w:tcPr>
          <w:p w14:paraId="147163A5" w14:textId="77777777" w:rsidR="00293A24" w:rsidRPr="00C2257D" w:rsidRDefault="00293A24" w:rsidP="00FB7BF7">
            <w:pPr>
              <w:jc w:val="center"/>
              <w:rPr>
                <w:b/>
                <w:bCs/>
                <w:i/>
                <w:iCs/>
                <w:color w:val="000000"/>
                <w:sz w:val="20"/>
                <w:szCs w:val="20"/>
              </w:rPr>
            </w:pPr>
          </w:p>
        </w:tc>
        <w:tc>
          <w:tcPr>
            <w:tcW w:w="2027" w:type="dxa"/>
            <w:tcBorders>
              <w:top w:val="nil"/>
              <w:left w:val="nil"/>
              <w:bottom w:val="single" w:sz="4" w:space="0" w:color="auto"/>
              <w:right w:val="single" w:sz="4" w:space="0" w:color="auto"/>
            </w:tcBorders>
            <w:shd w:val="clear" w:color="000000" w:fill="FFFFFF"/>
            <w:noWrap/>
            <w:vAlign w:val="center"/>
          </w:tcPr>
          <w:p w14:paraId="5D08725A" w14:textId="77777777" w:rsidR="00293A24" w:rsidRPr="00C2257D" w:rsidRDefault="00293A24" w:rsidP="00FB7BF7">
            <w:pPr>
              <w:jc w:val="center"/>
              <w:rPr>
                <w:b/>
                <w:bCs/>
                <w:i/>
                <w:iCs/>
                <w:color w:val="000000"/>
                <w:sz w:val="20"/>
                <w:szCs w:val="20"/>
              </w:rPr>
            </w:pPr>
            <w:r w:rsidRPr="00C2257D">
              <w:rPr>
                <w:b/>
                <w:bCs/>
                <w:i/>
                <w:iCs/>
                <w:color w:val="000000"/>
                <w:sz w:val="20"/>
                <w:szCs w:val="20"/>
              </w:rPr>
              <w:t> </w:t>
            </w:r>
            <w:r>
              <w:rPr>
                <w:b/>
                <w:bCs/>
                <w:i/>
                <w:iCs/>
                <w:color w:val="000000"/>
                <w:sz w:val="20"/>
                <w:szCs w:val="20"/>
              </w:rPr>
              <w:t>5</w:t>
            </w:r>
            <w:r w:rsidRPr="00C2257D">
              <w:rPr>
                <w:b/>
                <w:bCs/>
                <w:i/>
                <w:iCs/>
                <w:color w:val="000000"/>
                <w:sz w:val="20"/>
                <w:szCs w:val="20"/>
              </w:rPr>
              <w:t xml:space="preserve"> pts</w:t>
            </w:r>
          </w:p>
        </w:tc>
      </w:tr>
      <w:tr w:rsidR="00293A24" w:rsidRPr="00770295" w14:paraId="2DE61CAA" w14:textId="77777777" w:rsidTr="00FB7BF7">
        <w:trPr>
          <w:trHeight w:val="286"/>
        </w:trPr>
        <w:tc>
          <w:tcPr>
            <w:tcW w:w="6767" w:type="dxa"/>
            <w:tcBorders>
              <w:top w:val="nil"/>
              <w:left w:val="single" w:sz="4" w:space="0" w:color="auto"/>
              <w:bottom w:val="single" w:sz="4" w:space="0" w:color="auto"/>
              <w:right w:val="single" w:sz="4" w:space="0" w:color="auto"/>
            </w:tcBorders>
            <w:shd w:val="clear" w:color="000000" w:fill="FFFFFF"/>
            <w:vAlign w:val="center"/>
            <w:hideMark/>
          </w:tcPr>
          <w:p w14:paraId="358C538D" w14:textId="77777777" w:rsidR="00293A24" w:rsidRPr="00770295" w:rsidRDefault="00293A24" w:rsidP="00FB7BF7">
            <w:pPr>
              <w:jc w:val="right"/>
              <w:rPr>
                <w:b/>
                <w:bCs/>
                <w:color w:val="000000"/>
              </w:rPr>
            </w:pPr>
            <w:r w:rsidRPr="00770295">
              <w:rPr>
                <w:b/>
                <w:bCs/>
                <w:color w:val="000000"/>
              </w:rPr>
              <w:t>Total</w:t>
            </w:r>
          </w:p>
        </w:tc>
        <w:tc>
          <w:tcPr>
            <w:tcW w:w="222" w:type="dxa"/>
            <w:tcBorders>
              <w:top w:val="nil"/>
              <w:left w:val="nil"/>
              <w:bottom w:val="single" w:sz="4" w:space="0" w:color="auto"/>
              <w:right w:val="nil"/>
            </w:tcBorders>
            <w:shd w:val="clear" w:color="000000" w:fill="FFFFFF"/>
          </w:tcPr>
          <w:p w14:paraId="636E0F67" w14:textId="77777777" w:rsidR="00293A24" w:rsidRPr="00770295" w:rsidRDefault="00293A24" w:rsidP="00FB7BF7">
            <w:pPr>
              <w:jc w:val="right"/>
              <w:rPr>
                <w:b/>
                <w:bCs/>
                <w:i/>
                <w:iCs/>
                <w:color w:val="000000"/>
                <w:sz w:val="20"/>
                <w:szCs w:val="20"/>
              </w:rPr>
            </w:pPr>
          </w:p>
        </w:tc>
        <w:tc>
          <w:tcPr>
            <w:tcW w:w="2027" w:type="dxa"/>
            <w:tcBorders>
              <w:top w:val="nil"/>
              <w:left w:val="nil"/>
              <w:bottom w:val="single" w:sz="4" w:space="0" w:color="auto"/>
              <w:right w:val="single" w:sz="4" w:space="0" w:color="auto"/>
            </w:tcBorders>
            <w:shd w:val="clear" w:color="000000" w:fill="FFFFFF"/>
            <w:noWrap/>
            <w:vAlign w:val="center"/>
            <w:hideMark/>
          </w:tcPr>
          <w:p w14:paraId="1051D1B1" w14:textId="77777777" w:rsidR="00293A24" w:rsidRPr="00577854" w:rsidRDefault="00293A24" w:rsidP="00FB7BF7">
            <w:pPr>
              <w:jc w:val="right"/>
              <w:rPr>
                <w:b/>
                <w:bCs/>
                <w:color w:val="000000"/>
                <w:sz w:val="20"/>
                <w:szCs w:val="20"/>
              </w:rPr>
            </w:pPr>
            <w:r w:rsidRPr="00577854">
              <w:rPr>
                <w:b/>
                <w:bCs/>
                <w:color w:val="000000"/>
                <w:sz w:val="20"/>
                <w:szCs w:val="20"/>
              </w:rPr>
              <w:t>100 pts</w:t>
            </w:r>
          </w:p>
        </w:tc>
      </w:tr>
    </w:tbl>
    <w:p w14:paraId="4832107B" w14:textId="43AF2902" w:rsidR="0012761F" w:rsidRDefault="0012761F" w:rsidP="00545098">
      <w:pPr>
        <w:jc w:val="both"/>
      </w:pPr>
    </w:p>
    <w:p w14:paraId="1D340247" w14:textId="23566BA8" w:rsidR="00437184" w:rsidRPr="00E7395F" w:rsidRDefault="00441B82" w:rsidP="00C10253">
      <w:pPr>
        <w:pStyle w:val="Titre2"/>
      </w:pPr>
      <w:r w:rsidRPr="00E7395F">
        <w:t>Négociation</w:t>
      </w:r>
    </w:p>
    <w:p w14:paraId="1D340248" w14:textId="77777777" w:rsidR="00437184" w:rsidRPr="00E7395F" w:rsidRDefault="00441B82" w:rsidP="00A437FD">
      <w:pPr>
        <w:jc w:val="both"/>
      </w:pPr>
      <w:r w:rsidRPr="00E7395F">
        <w:t>L'acheteur public se réserve la possibilité de négocier avec les candidats ayant présenté une offre, conformément au II de l'article LP 321-1 du CPMP. Il pourra également attribuer le marché sur la base des offres initiales sans négociation.</w:t>
      </w:r>
    </w:p>
    <w:p w14:paraId="2AEC1A5F" w14:textId="77777777" w:rsidR="00B75122" w:rsidRDefault="00B75122" w:rsidP="00A437FD">
      <w:pPr>
        <w:jc w:val="both"/>
      </w:pPr>
    </w:p>
    <w:p w14:paraId="2A4E9742" w14:textId="4F563E79" w:rsidR="00FB13EC" w:rsidRDefault="00A0149A" w:rsidP="00A437FD">
      <w:pPr>
        <w:jc w:val="both"/>
      </w:pPr>
      <w:r>
        <w:t>La négociation pourra porter sur tous les éléments de l’offre, et notamment s</w:t>
      </w:r>
      <w:r w:rsidR="00FB13EC" w:rsidRPr="00FB13EC">
        <w:t>ur la qualité (niveau attendu, incidence sur le prix), le délai (temps de livraison, réactivité), la quantité (volumes, fréquence), et le prix ou ses composantes (coût d'acquisition, de stockage, des accessoires, de l'entretien</w:t>
      </w:r>
      <w:r>
        <w:t xml:space="preserve">, etc. </w:t>
      </w:r>
    </w:p>
    <w:p w14:paraId="1D34024E" w14:textId="255DC908" w:rsidR="00437184" w:rsidRPr="00E7395F" w:rsidRDefault="00441B82" w:rsidP="00BA4F3B">
      <w:pPr>
        <w:pStyle w:val="Titre2"/>
      </w:pPr>
      <w:r w:rsidRPr="00E7395F">
        <w:t>Durée du marché</w:t>
      </w:r>
    </w:p>
    <w:p w14:paraId="1D34024F" w14:textId="2E55F101" w:rsidR="00437184" w:rsidRDefault="00441B82" w:rsidP="008F173E">
      <w:r w:rsidRPr="00E7395F">
        <w:t xml:space="preserve">Le présent marché est conclu pour une </w:t>
      </w:r>
      <w:r w:rsidRPr="00C2257D">
        <w:t xml:space="preserve">durée </w:t>
      </w:r>
      <w:r w:rsidR="008A2451" w:rsidRPr="00C2257D">
        <w:t xml:space="preserve">de </w:t>
      </w:r>
      <w:r w:rsidR="00B3104D">
        <w:t>six</w:t>
      </w:r>
      <w:r w:rsidR="008A2451" w:rsidRPr="00C2257D">
        <w:t xml:space="preserve"> (</w:t>
      </w:r>
      <w:r w:rsidR="00B3104D">
        <w:t>6</w:t>
      </w:r>
      <w:r w:rsidR="008A2451" w:rsidRPr="00C2257D">
        <w:t>) mois</w:t>
      </w:r>
      <w:r w:rsidRPr="00C2257D">
        <w:t xml:space="preserve"> à compter</w:t>
      </w:r>
      <w:r w:rsidRPr="00E7395F">
        <w:t xml:space="preserve"> </w:t>
      </w:r>
      <w:r w:rsidR="008A39C0">
        <w:t xml:space="preserve">de sa notification. </w:t>
      </w:r>
    </w:p>
    <w:p w14:paraId="43AF8433" w14:textId="77777777" w:rsidR="0052126C" w:rsidRDefault="0052126C" w:rsidP="008F173E"/>
    <w:p w14:paraId="32804671" w14:textId="77777777" w:rsidR="0052126C" w:rsidRPr="00466A17" w:rsidRDefault="0052126C" w:rsidP="008F173E"/>
    <w:p w14:paraId="1D34026F" w14:textId="4CFB5ECF" w:rsidR="00437184" w:rsidRPr="00E7395F" w:rsidRDefault="00441B82" w:rsidP="00BA4F3B">
      <w:pPr>
        <w:pStyle w:val="Titre2"/>
      </w:pPr>
      <w:r w:rsidRPr="00E7395F">
        <w:lastRenderedPageBreak/>
        <w:t>Vérifications préalables à la signature</w:t>
      </w:r>
    </w:p>
    <w:p w14:paraId="1D340270" w14:textId="77777777" w:rsidR="00437184" w:rsidRPr="00E7395F" w:rsidRDefault="00441B82" w:rsidP="00A437FD">
      <w:pPr>
        <w:jc w:val="both"/>
      </w:pPr>
      <w:r w:rsidRPr="00E7395F">
        <w:t>Conformément au III de l'article LP 321-1 du CPMP, le candidat dont l'offre a été retenue après classement produit, dans le délai fixé par l'acheteur public :</w:t>
      </w:r>
    </w:p>
    <w:p w14:paraId="1D340273" w14:textId="22E69B90" w:rsidR="00437184" w:rsidRPr="00E7395F" w:rsidRDefault="00441B82" w:rsidP="00A437FD">
      <w:pPr>
        <w:pStyle w:val="Paragraphedeliste"/>
        <w:numPr>
          <w:ilvl w:val="0"/>
          <w:numId w:val="1"/>
        </w:numPr>
        <w:spacing w:after="80"/>
        <w:jc w:val="both"/>
        <w:rPr>
          <w:rFonts w:ascii="Aptos" w:hAnsi="Aptos"/>
        </w:rPr>
      </w:pPr>
      <w:r w:rsidRPr="00E7395F">
        <w:rPr>
          <w:rFonts w:ascii="Aptos" w:hAnsi="Aptos"/>
        </w:rPr>
        <w:t>Les attestations fiscales</w:t>
      </w:r>
      <w:r w:rsidR="00326087">
        <w:rPr>
          <w:rFonts w:ascii="Aptos" w:hAnsi="Aptos"/>
        </w:rPr>
        <w:t xml:space="preserve"> (DGFIP / DICP)</w:t>
      </w:r>
      <w:r w:rsidRPr="00E7395F">
        <w:rPr>
          <w:rFonts w:ascii="Aptos" w:hAnsi="Aptos"/>
        </w:rPr>
        <w:t xml:space="preserve"> et sociales</w:t>
      </w:r>
      <w:r w:rsidR="00326087">
        <w:rPr>
          <w:rFonts w:ascii="Aptos" w:hAnsi="Aptos"/>
        </w:rPr>
        <w:t xml:space="preserve"> (CPS) </w:t>
      </w:r>
      <w:r w:rsidRPr="00E7395F">
        <w:rPr>
          <w:rFonts w:ascii="Aptos" w:hAnsi="Aptos"/>
        </w:rPr>
        <w:t>prouvant qu'il est à jour de ses obligations</w:t>
      </w:r>
      <w:r w:rsidR="00B9021C">
        <w:rPr>
          <w:rFonts w:ascii="Aptos" w:hAnsi="Aptos"/>
        </w:rPr>
        <w:t xml:space="preserve">, </w:t>
      </w:r>
      <w:r w:rsidR="00A1741F" w:rsidRPr="00A1741F">
        <w:rPr>
          <w:rFonts w:ascii="Aptos" w:hAnsi="Aptos"/>
        </w:rPr>
        <w:t>au 31 décembre de l'année précédant celle au cours de laquelle a lieu le lancement de la consultation</w:t>
      </w:r>
      <w:r w:rsidR="00413B4C">
        <w:rPr>
          <w:rFonts w:ascii="Aptos" w:hAnsi="Aptos"/>
        </w:rPr>
        <w:t> ;</w:t>
      </w:r>
    </w:p>
    <w:p w14:paraId="1D340274" w14:textId="14892881" w:rsidR="00437184" w:rsidRPr="00E7395F" w:rsidRDefault="00441B82" w:rsidP="00A437FD">
      <w:pPr>
        <w:pStyle w:val="Paragraphedeliste"/>
        <w:numPr>
          <w:ilvl w:val="0"/>
          <w:numId w:val="1"/>
        </w:numPr>
        <w:spacing w:after="80"/>
        <w:jc w:val="both"/>
        <w:rPr>
          <w:rFonts w:ascii="Aptos" w:hAnsi="Aptos"/>
        </w:rPr>
      </w:pPr>
      <w:r w:rsidRPr="00E7395F">
        <w:rPr>
          <w:rFonts w:ascii="Aptos" w:hAnsi="Aptos"/>
        </w:rPr>
        <w:t>Le justificatif de son habilitation à engager la personne morale qu'il représente</w:t>
      </w:r>
      <w:r w:rsidR="00413B4C">
        <w:rPr>
          <w:rFonts w:ascii="Aptos" w:hAnsi="Aptos"/>
        </w:rPr>
        <w:t>.</w:t>
      </w:r>
    </w:p>
    <w:p w14:paraId="1D340275" w14:textId="77777777" w:rsidR="00437184" w:rsidRPr="00E7395F" w:rsidRDefault="00441B82" w:rsidP="00A437FD">
      <w:pPr>
        <w:jc w:val="both"/>
      </w:pPr>
      <w:r w:rsidRPr="00E7395F">
        <w:t>À défaut de production de ces pièces dans le délai imparti, l'offre est rejetée et le candidat suivant dans le classement est sollicité dans les mêmes conditions.</w:t>
      </w:r>
    </w:p>
    <w:p w14:paraId="1D340286" w14:textId="04773ADF" w:rsidR="00437184" w:rsidRPr="00E7395F" w:rsidRDefault="00441B82" w:rsidP="00BA4F3B">
      <w:pPr>
        <w:pStyle w:val="Titre2"/>
      </w:pPr>
      <w:r w:rsidRPr="00E7395F">
        <w:t>Information des candidats non retenus</w:t>
      </w:r>
    </w:p>
    <w:p w14:paraId="1D340287" w14:textId="77777777" w:rsidR="00437184" w:rsidRDefault="00441B82" w:rsidP="00724608">
      <w:pPr>
        <w:jc w:val="both"/>
      </w:pPr>
      <w:r w:rsidRPr="00E7395F">
        <w:t>Conformément au II de l'article LP 332-1 du CPMP, l'acheteur public communique à tout candidat qui en fait la demande écrite les motifs du rejet de sa candidature ou de son offre, dans un délai de quinze (15) jours à compter de la réception de cette demande.</w:t>
      </w:r>
    </w:p>
    <w:p w14:paraId="2A042C16" w14:textId="77777777" w:rsidR="00A549EF" w:rsidRDefault="00A549EF" w:rsidP="00A549EF">
      <w:r>
        <w:t xml:space="preserve">En cas de recours, l’instance compétente est : </w:t>
      </w:r>
    </w:p>
    <w:p w14:paraId="4B68C77E" w14:textId="77777777" w:rsidR="00D936F4" w:rsidRDefault="00D936F4" w:rsidP="00A549EF"/>
    <w:p w14:paraId="19A1E925" w14:textId="2FDC1AFD" w:rsidR="00A549EF" w:rsidRPr="00BA2972" w:rsidRDefault="00A549EF" w:rsidP="00A549EF">
      <w:r w:rsidRPr="00BA2972">
        <w:t>Tribunal administratif de la Polynésie française</w:t>
      </w:r>
    </w:p>
    <w:p w14:paraId="7379F8BF" w14:textId="77777777" w:rsidR="00A549EF" w:rsidRPr="00BA2972" w:rsidRDefault="00A549EF" w:rsidP="00A549EF">
      <w:r w:rsidRPr="00BA2972">
        <w:t xml:space="preserve">Avenue </w:t>
      </w:r>
      <w:proofErr w:type="spellStart"/>
      <w:r w:rsidRPr="00BA2972">
        <w:t>Pouvana’a</w:t>
      </w:r>
      <w:proofErr w:type="spellEnd"/>
      <w:r w:rsidRPr="00BA2972">
        <w:t xml:space="preserve"> a Oopa</w:t>
      </w:r>
      <w:r>
        <w:t xml:space="preserve">, </w:t>
      </w:r>
      <w:r w:rsidRPr="00BA2972">
        <w:t>BP 4522 – 98713 Papeete</w:t>
      </w:r>
    </w:p>
    <w:p w14:paraId="29489C18" w14:textId="77777777" w:rsidR="00A549EF" w:rsidRPr="00BA2972" w:rsidRDefault="00A549EF" w:rsidP="00A549EF">
      <w:r w:rsidRPr="00BA2972">
        <w:t>Tél. : 40 50 90 25 – Télécopie : 40 45 17 24</w:t>
      </w:r>
    </w:p>
    <w:p w14:paraId="6198FCFD" w14:textId="77777777" w:rsidR="00A549EF" w:rsidRPr="00BA2972" w:rsidRDefault="00A549EF" w:rsidP="00A549EF">
      <w:r w:rsidRPr="00BA2972">
        <w:t xml:space="preserve">Courriel : </w:t>
      </w:r>
      <w:hyperlink r:id="rId12" w:history="1">
        <w:r w:rsidRPr="009561E7">
          <w:rPr>
            <w:rStyle w:val="Lienhypertexte"/>
          </w:rPr>
          <w:t>greffe.ta-papeete@juradm.fr</w:t>
        </w:r>
      </w:hyperlink>
      <w:r>
        <w:t xml:space="preserve"> </w:t>
      </w:r>
    </w:p>
    <w:p w14:paraId="452E5F8F" w14:textId="77777777" w:rsidR="00A549EF" w:rsidRPr="00C85FDF" w:rsidRDefault="00A549EF" w:rsidP="00A549EF">
      <w:r w:rsidRPr="00BA2972">
        <w:t xml:space="preserve">Site internet : </w:t>
      </w:r>
      <w:hyperlink r:id="rId13" w:history="1">
        <w:r w:rsidRPr="009561E7">
          <w:rPr>
            <w:rStyle w:val="Lienhypertexte"/>
          </w:rPr>
          <w:t>http://polynesie-francaise.tribunaladministratif.fr</w:t>
        </w:r>
      </w:hyperlink>
      <w:r>
        <w:t xml:space="preserve"> </w:t>
      </w:r>
    </w:p>
    <w:p w14:paraId="34861297" w14:textId="77777777" w:rsidR="000E0EB8" w:rsidRPr="00D936F4" w:rsidRDefault="000E0EB8" w:rsidP="00D105B2">
      <w:pPr>
        <w:jc w:val="both"/>
      </w:pPr>
    </w:p>
    <w:p w14:paraId="0CDDDAE4" w14:textId="77777777" w:rsidR="002658C8" w:rsidRDefault="002658C8" w:rsidP="008F173E"/>
    <w:sectPr w:rsidR="002658C8">
      <w:headerReference w:type="default" r:id="rId14"/>
      <w:footerReference w:type="default" r:id="rId15"/>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2D615" w14:textId="77777777" w:rsidR="003250F8" w:rsidRDefault="003250F8" w:rsidP="008F173E">
      <w:r>
        <w:separator/>
      </w:r>
    </w:p>
  </w:endnote>
  <w:endnote w:type="continuationSeparator" w:id="0">
    <w:p w14:paraId="312686E1" w14:textId="77777777" w:rsidR="003250F8" w:rsidRDefault="003250F8" w:rsidP="008F1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43"/>
      <w:gridCol w:w="1701"/>
    </w:tblGrid>
    <w:tr w:rsidR="0015004A" w14:paraId="3CB0D257" w14:textId="77777777" w:rsidTr="005B08BA">
      <w:tc>
        <w:tcPr>
          <w:tcW w:w="7943" w:type="dxa"/>
        </w:tcPr>
        <w:p w14:paraId="545E8D1E" w14:textId="053096C8" w:rsidR="0015004A" w:rsidRDefault="00000000" w:rsidP="0015004A">
          <w:pPr>
            <w:pStyle w:val="Pieddepage"/>
            <w:rPr>
              <w:color w:val="000000" w:themeColor="text1"/>
              <w:sz w:val="16"/>
              <w:szCs w:val="16"/>
            </w:rPr>
          </w:pPr>
          <w:sdt>
            <w:sdtPr>
              <w:rPr>
                <w:color w:val="000000" w:themeColor="text1"/>
                <w:sz w:val="16"/>
                <w:szCs w:val="16"/>
              </w:rPr>
              <w:alias w:val="Objet "/>
              <w:tag w:val=""/>
              <w:id w:val="807979525"/>
              <w:placeholder>
                <w:docPart w:val="A23B6AD01BF14BE6B596C197F1E1FA37"/>
              </w:placeholder>
              <w:dataBinding w:prefixMappings="xmlns:ns0='http://purl.org/dc/elements/1.1/' xmlns:ns1='http://schemas.openxmlformats.org/package/2006/metadata/core-properties' " w:xpath="/ns1:coreProperties[1]/ns0:subject[1]" w:storeItemID="{6C3C8BC8-F283-45AE-878A-BAB7291924A1}"/>
              <w:text/>
            </w:sdtPr>
            <w:sdtContent>
              <w:r w:rsidR="00526C8F">
                <w:rPr>
                  <w:color w:val="000000" w:themeColor="text1"/>
                  <w:sz w:val="16"/>
                  <w:szCs w:val="16"/>
                </w:rPr>
                <w:t>Fourniture de 36 spots d’éclairage pour le parc d’</w:t>
              </w:r>
              <w:proofErr w:type="spellStart"/>
              <w:r w:rsidR="00526C8F">
                <w:rPr>
                  <w:color w:val="000000" w:themeColor="text1"/>
                  <w:sz w:val="16"/>
                  <w:szCs w:val="16"/>
                </w:rPr>
                <w:t>Atimaono</w:t>
              </w:r>
              <w:proofErr w:type="spellEnd"/>
              <w:r w:rsidR="00526C8F">
                <w:rPr>
                  <w:color w:val="000000" w:themeColor="text1"/>
                  <w:sz w:val="16"/>
                  <w:szCs w:val="16"/>
                </w:rPr>
                <w:t xml:space="preserve"> à Papara</w:t>
              </w:r>
            </w:sdtContent>
          </w:sdt>
          <w:r w:rsidR="000D4D50" w:rsidRPr="003911B2">
            <w:rPr>
              <w:color w:val="000000" w:themeColor="text1"/>
              <w:sz w:val="16"/>
              <w:szCs w:val="16"/>
            </w:rPr>
            <w:t xml:space="preserve"> </w:t>
          </w:r>
          <w:r w:rsidR="0015004A" w:rsidRPr="003911B2">
            <w:rPr>
              <w:color w:val="000000" w:themeColor="text1"/>
              <w:sz w:val="16"/>
              <w:szCs w:val="16"/>
            </w:rPr>
            <w:t>– n</w:t>
          </w:r>
          <w:r w:rsidR="0015004A" w:rsidRPr="000D4D50">
            <w:rPr>
              <w:color w:val="000000" w:themeColor="text1"/>
              <w:sz w:val="16"/>
              <w:szCs w:val="16"/>
            </w:rPr>
            <w:t>°</w:t>
          </w:r>
          <w:r w:rsidR="008E1EC0" w:rsidRPr="000D4D50">
            <w:rPr>
              <w:color w:val="000000" w:themeColor="text1"/>
              <w:sz w:val="16"/>
              <w:szCs w:val="16"/>
            </w:rPr>
            <w:t xml:space="preserve"> </w:t>
          </w:r>
          <w:sdt>
            <w:sdtPr>
              <w:rPr>
                <w:color w:val="000000" w:themeColor="text1"/>
                <w:sz w:val="16"/>
                <w:szCs w:val="16"/>
              </w:rPr>
              <w:alias w:val="Catégorie "/>
              <w:tag w:val=""/>
              <w:id w:val="1342054499"/>
              <w:placeholder>
                <w:docPart w:val="84F7513A1F024E0EA73D755C75A9B0B2"/>
              </w:placeholder>
              <w:dataBinding w:prefixMappings="xmlns:ns0='http://purl.org/dc/elements/1.1/' xmlns:ns1='http://schemas.openxmlformats.org/package/2006/metadata/core-properties' " w:xpath="/ns1:coreProperties[1]/ns1:category[1]" w:storeItemID="{6C3C8BC8-F283-45AE-878A-BAB7291924A1}"/>
              <w:text/>
            </w:sdtPr>
            <w:sdtContent>
              <w:r w:rsidR="002E7593">
                <w:rPr>
                  <w:color w:val="000000" w:themeColor="text1"/>
                  <w:sz w:val="16"/>
                  <w:szCs w:val="16"/>
                </w:rPr>
                <w:t>2026-0014_SRV-BRM</w:t>
              </w:r>
            </w:sdtContent>
          </w:sdt>
        </w:p>
        <w:p w14:paraId="4A58A2D2" w14:textId="77777777" w:rsidR="0015004A" w:rsidRDefault="0015004A" w:rsidP="0015004A">
          <w:pPr>
            <w:pStyle w:val="Pieddepage"/>
            <w:rPr>
              <w:color w:val="4472C4" w:themeColor="accent1"/>
              <w:sz w:val="16"/>
              <w:szCs w:val="16"/>
            </w:rPr>
          </w:pPr>
          <w:r>
            <w:rPr>
              <w:color w:val="000000" w:themeColor="text1"/>
              <w:sz w:val="16"/>
              <w:szCs w:val="16"/>
            </w:rPr>
            <w:t>Direction des Affaires Foncières</w:t>
          </w:r>
        </w:p>
      </w:tc>
      <w:tc>
        <w:tcPr>
          <w:tcW w:w="1701" w:type="dxa"/>
          <w:vAlign w:val="center"/>
        </w:tcPr>
        <w:p w14:paraId="456B33D8" w14:textId="77777777" w:rsidR="0015004A" w:rsidRDefault="0015004A" w:rsidP="0015004A">
          <w:pPr>
            <w:pStyle w:val="Pieddepage"/>
            <w:ind w:right="-404"/>
            <w:rPr>
              <w:color w:val="4472C4" w:themeColor="accent1"/>
              <w:sz w:val="16"/>
              <w:szCs w:val="16"/>
            </w:rPr>
          </w:pPr>
          <w:r w:rsidRPr="00DA104C">
            <w:rPr>
              <w:rFonts w:ascii="Outfit" w:hAnsi="Outfit"/>
              <w:b/>
              <w:i/>
            </w:rPr>
            <w:t xml:space="preserve">p. </w:t>
          </w:r>
          <w:r w:rsidRPr="00DA104C">
            <w:rPr>
              <w:rFonts w:ascii="Outfit" w:hAnsi="Outfit"/>
              <w:b/>
              <w:bCs/>
              <w:i/>
            </w:rPr>
            <w:fldChar w:fldCharType="begin"/>
          </w:r>
          <w:r w:rsidRPr="00DA104C">
            <w:rPr>
              <w:rFonts w:ascii="Outfit" w:hAnsi="Outfit"/>
              <w:b/>
              <w:bCs/>
              <w:i/>
            </w:rPr>
            <w:instrText>PAGE  \* Arabic  \* MERGEFORMAT</w:instrText>
          </w:r>
          <w:r w:rsidRPr="00DA104C">
            <w:rPr>
              <w:rFonts w:ascii="Outfit" w:hAnsi="Outfit"/>
              <w:b/>
              <w:bCs/>
              <w:i/>
            </w:rPr>
            <w:fldChar w:fldCharType="separate"/>
          </w:r>
          <w:r w:rsidRPr="00DA104C">
            <w:rPr>
              <w:rFonts w:ascii="Outfit" w:hAnsi="Outfit"/>
              <w:b/>
              <w:bCs/>
              <w:i/>
              <w:noProof/>
            </w:rPr>
            <w:t>2</w:t>
          </w:r>
          <w:r w:rsidRPr="00DA104C">
            <w:rPr>
              <w:rFonts w:ascii="Outfit" w:hAnsi="Outfit"/>
              <w:b/>
              <w:bCs/>
              <w:i/>
            </w:rPr>
            <w:fldChar w:fldCharType="end"/>
          </w:r>
          <w:r w:rsidRPr="00DA104C">
            <w:rPr>
              <w:rFonts w:ascii="Outfit" w:hAnsi="Outfit"/>
              <w:b/>
              <w:i/>
            </w:rPr>
            <w:t xml:space="preserve"> / </w:t>
          </w:r>
          <w:r w:rsidRPr="00DA104C">
            <w:rPr>
              <w:rFonts w:ascii="Outfit" w:hAnsi="Outfit"/>
              <w:b/>
              <w:bCs/>
              <w:i/>
            </w:rPr>
            <w:fldChar w:fldCharType="begin"/>
          </w:r>
          <w:r w:rsidRPr="00DA104C">
            <w:rPr>
              <w:rFonts w:ascii="Outfit" w:hAnsi="Outfit"/>
              <w:b/>
              <w:bCs/>
              <w:i/>
            </w:rPr>
            <w:instrText>NUMPAGES  \* Arabic  \* MERGEFORMAT</w:instrText>
          </w:r>
          <w:r w:rsidRPr="00DA104C">
            <w:rPr>
              <w:rFonts w:ascii="Outfit" w:hAnsi="Outfit"/>
              <w:b/>
              <w:bCs/>
              <w:i/>
            </w:rPr>
            <w:fldChar w:fldCharType="separate"/>
          </w:r>
          <w:r w:rsidRPr="00DA104C">
            <w:rPr>
              <w:rFonts w:ascii="Outfit" w:hAnsi="Outfit"/>
              <w:b/>
              <w:bCs/>
              <w:i/>
              <w:noProof/>
            </w:rPr>
            <w:t>28</w:t>
          </w:r>
          <w:r w:rsidRPr="00DA104C">
            <w:rPr>
              <w:rFonts w:ascii="Outfit" w:hAnsi="Outfit"/>
              <w:b/>
              <w:bCs/>
              <w:i/>
            </w:rPr>
            <w:fldChar w:fldCharType="end"/>
          </w:r>
        </w:p>
      </w:tc>
    </w:tr>
  </w:tbl>
  <w:p w14:paraId="1D34030E" w14:textId="7D3E26AC" w:rsidR="00437184" w:rsidRPr="0015004A" w:rsidRDefault="00437184" w:rsidP="0015004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DE3F8" w14:textId="77777777" w:rsidR="003250F8" w:rsidRDefault="003250F8" w:rsidP="008F173E">
      <w:r>
        <w:separator/>
      </w:r>
    </w:p>
  </w:footnote>
  <w:footnote w:type="continuationSeparator" w:id="0">
    <w:p w14:paraId="7B1CDE99" w14:textId="77777777" w:rsidR="003250F8" w:rsidRDefault="003250F8" w:rsidP="008F1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3" w:type="dxa"/>
      <w:tblLayout w:type="fixed"/>
      <w:tblCellMar>
        <w:left w:w="80" w:type="dxa"/>
        <w:right w:w="80" w:type="dxa"/>
      </w:tblCellMar>
      <w:tblLook w:val="0000" w:firstRow="0" w:lastRow="0" w:firstColumn="0" w:lastColumn="0" w:noHBand="0" w:noVBand="0"/>
    </w:tblPr>
    <w:tblGrid>
      <w:gridCol w:w="4253"/>
      <w:gridCol w:w="5470"/>
    </w:tblGrid>
    <w:tr w:rsidR="00A70139" w14:paraId="2CE60D45" w14:textId="77777777" w:rsidTr="00E34C77">
      <w:trPr>
        <w:cantSplit/>
      </w:trPr>
      <w:tc>
        <w:tcPr>
          <w:tcW w:w="4253" w:type="dxa"/>
          <w:tcBorders>
            <w:top w:val="nil"/>
            <w:left w:val="nil"/>
            <w:bottom w:val="nil"/>
            <w:right w:val="nil"/>
          </w:tcBorders>
        </w:tcPr>
        <w:p w14:paraId="758270E7" w14:textId="77777777" w:rsidR="00A70139" w:rsidRDefault="00A70139" w:rsidP="00A70139">
          <w:pPr>
            <w:pStyle w:val="-EnteteLogoGEDA"/>
          </w:pPr>
          <w:r>
            <w:rPr>
              <w:noProof/>
            </w:rPr>
            <w:drawing>
              <wp:inline distT="0" distB="0" distL="0" distR="0" wp14:anchorId="574B2EA9" wp14:editId="7A49DD03">
                <wp:extent cx="542925" cy="54292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42925" cy="542925"/>
                        </a:xfrm>
                        <a:prstGeom prst="rect">
                          <a:avLst/>
                        </a:prstGeom>
                        <a:noFill/>
                        <a:ln w="9525">
                          <a:noFill/>
                          <a:miter lim="800000"/>
                          <a:headEnd/>
                          <a:tailEnd/>
                        </a:ln>
                      </pic:spPr>
                    </pic:pic>
                  </a:graphicData>
                </a:graphic>
              </wp:inline>
            </w:drawing>
          </w:r>
        </w:p>
      </w:tc>
      <w:tc>
        <w:tcPr>
          <w:tcW w:w="5470" w:type="dxa"/>
          <w:tcBorders>
            <w:top w:val="nil"/>
            <w:left w:val="nil"/>
            <w:bottom w:val="nil"/>
            <w:right w:val="nil"/>
          </w:tcBorders>
        </w:tcPr>
        <w:p w14:paraId="28324DF9" w14:textId="77777777" w:rsidR="00A70139" w:rsidRDefault="00A70139" w:rsidP="00A70139">
          <w:pPr>
            <w:pStyle w:val="-EnteteTitreGEDA"/>
          </w:pPr>
          <w:r>
            <w:br/>
            <w:t>POLYNéSIE FRANçAISE</w:t>
          </w:r>
        </w:p>
      </w:tc>
    </w:tr>
    <w:tr w:rsidR="00A70139" w14:paraId="2BB4EF40" w14:textId="77777777" w:rsidTr="00E34C77">
      <w:trPr>
        <w:cantSplit/>
      </w:trPr>
      <w:tc>
        <w:tcPr>
          <w:tcW w:w="4253" w:type="dxa"/>
          <w:tcBorders>
            <w:top w:val="nil"/>
            <w:left w:val="nil"/>
            <w:bottom w:val="nil"/>
            <w:right w:val="nil"/>
          </w:tcBorders>
        </w:tcPr>
        <w:p w14:paraId="1097D24E" w14:textId="77777777" w:rsidR="00A70139" w:rsidRDefault="00A70139" w:rsidP="00A70139">
          <w:pPr>
            <w:pStyle w:val="-EnteteInstructeurGEDA"/>
            <w:spacing w:before="0" w:after="0"/>
            <w:rPr>
              <w:b/>
              <w:szCs w:val="18"/>
            </w:rPr>
          </w:pPr>
          <w:r>
            <w:fldChar w:fldCharType="begin"/>
          </w:r>
          <w:r>
            <w:instrText xml:space="preserve"> AUTOTEXTLIST  \* MERGEFORMAT </w:instrText>
          </w:r>
          <w:r>
            <w:fldChar w:fldCharType="separate"/>
          </w:r>
          <w:r>
            <w:t xml:space="preserve"> </w:t>
          </w:r>
          <w:r>
            <w:fldChar w:fldCharType="end"/>
          </w:r>
          <w:bookmarkStart w:id="2" w:name="entete_rapporteur"/>
          <w:r>
            <w:rPr>
              <w:b/>
              <w:szCs w:val="18"/>
            </w:rPr>
            <w:t xml:space="preserve"> </w:t>
          </w:r>
          <w:bookmarkEnd w:id="2"/>
          <w:r>
            <w:rPr>
              <w:b/>
              <w:szCs w:val="18"/>
            </w:rPr>
            <w:t xml:space="preserve">MINISTERE </w:t>
          </w:r>
        </w:p>
        <w:p w14:paraId="2B6BC3B1" w14:textId="77777777" w:rsidR="00A70139" w:rsidRDefault="00A70139" w:rsidP="00A70139">
          <w:pPr>
            <w:pStyle w:val="-EnteteInstructeurGEDA"/>
            <w:spacing w:before="0" w:after="0"/>
            <w:rPr>
              <w:b/>
              <w:szCs w:val="18"/>
            </w:rPr>
          </w:pPr>
          <w:r>
            <w:rPr>
              <w:b/>
              <w:szCs w:val="18"/>
            </w:rPr>
            <w:t>DU FONCIER ET DU LOGEMENT</w:t>
          </w:r>
          <w:r>
            <w:rPr>
              <w:b/>
              <w:szCs w:val="18"/>
            </w:rPr>
            <w:br/>
          </w:r>
          <w:r>
            <w:rPr>
              <w:b/>
              <w:i/>
              <w:caps w:val="0"/>
              <w:szCs w:val="18"/>
            </w:rPr>
            <w:t>en charge de l’aménagement (MFL)</w:t>
          </w:r>
        </w:p>
        <w:p w14:paraId="148D9BE0" w14:textId="77777777" w:rsidR="00A70139" w:rsidRDefault="00A70139" w:rsidP="00BA4F3B">
          <w:pPr>
            <w:pStyle w:val="-EnteteExpditeurGEDA"/>
            <w:jc w:val="left"/>
          </w:pPr>
        </w:p>
      </w:tc>
      <w:tc>
        <w:tcPr>
          <w:tcW w:w="5470" w:type="dxa"/>
          <w:tcBorders>
            <w:top w:val="nil"/>
            <w:left w:val="nil"/>
            <w:bottom w:val="nil"/>
            <w:right w:val="nil"/>
          </w:tcBorders>
        </w:tcPr>
        <w:p w14:paraId="17A18D43" w14:textId="77777777" w:rsidR="00A70139" w:rsidRDefault="00A70139" w:rsidP="00A70139">
          <w:pPr>
            <w:pStyle w:val="-EnteteLieuetdateGEDA"/>
            <w:rPr>
              <w:noProof w:val="0"/>
            </w:rPr>
          </w:pPr>
          <w:r>
            <w:rPr>
              <w:noProof w:val="0"/>
            </w:rPr>
            <w:t xml:space="preserve">            </w:t>
          </w:r>
          <w:r>
            <w:drawing>
              <wp:inline distT="0" distB="0" distL="0" distR="0" wp14:anchorId="7EB0B133" wp14:editId="5B8AEE22">
                <wp:extent cx="1584000" cy="725826"/>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_DAF_Logotype_CMJN_horizontal_color_pirogu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84000" cy="725826"/>
                        </a:xfrm>
                        <a:prstGeom prst="rect">
                          <a:avLst/>
                        </a:prstGeom>
                      </pic:spPr>
                    </pic:pic>
                  </a:graphicData>
                </a:graphic>
              </wp:inline>
            </w:drawing>
          </w:r>
        </w:p>
      </w:tc>
    </w:tr>
  </w:tbl>
  <w:p w14:paraId="14F18990" w14:textId="77777777" w:rsidR="00A61B64" w:rsidRDefault="00A61B64" w:rsidP="008F17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982"/>
    <w:multiLevelType w:val="hybridMultilevel"/>
    <w:tmpl w:val="8BC46684"/>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A7612BE"/>
    <w:multiLevelType w:val="hybridMultilevel"/>
    <w:tmpl w:val="11542F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A11AAD"/>
    <w:multiLevelType w:val="hybridMultilevel"/>
    <w:tmpl w:val="2DE61CD0"/>
    <w:lvl w:ilvl="0" w:tplc="C8225FEC">
      <w:start w:val="1"/>
      <w:numFmt w:val="bullet"/>
      <w:lvlText w:val="●"/>
      <w:lvlJc w:val="left"/>
      <w:pPr>
        <w:ind w:left="720" w:hanging="360"/>
      </w:pPr>
    </w:lvl>
    <w:lvl w:ilvl="1" w:tplc="3E72FA8E">
      <w:start w:val="1"/>
      <w:numFmt w:val="bullet"/>
      <w:lvlText w:val="○"/>
      <w:lvlJc w:val="left"/>
      <w:pPr>
        <w:ind w:left="1440" w:hanging="360"/>
      </w:pPr>
    </w:lvl>
    <w:lvl w:ilvl="2" w:tplc="B0FC4B20">
      <w:start w:val="1"/>
      <w:numFmt w:val="bullet"/>
      <w:lvlText w:val="■"/>
      <w:lvlJc w:val="left"/>
      <w:pPr>
        <w:ind w:left="2160" w:hanging="360"/>
      </w:pPr>
    </w:lvl>
    <w:lvl w:ilvl="3" w:tplc="8D70692A">
      <w:start w:val="1"/>
      <w:numFmt w:val="bullet"/>
      <w:lvlText w:val="●"/>
      <w:lvlJc w:val="left"/>
      <w:pPr>
        <w:ind w:left="2880" w:hanging="360"/>
      </w:pPr>
    </w:lvl>
    <w:lvl w:ilvl="4" w:tplc="D2C8CB14">
      <w:start w:val="1"/>
      <w:numFmt w:val="bullet"/>
      <w:lvlText w:val="○"/>
      <w:lvlJc w:val="left"/>
      <w:pPr>
        <w:ind w:left="3600" w:hanging="360"/>
      </w:pPr>
    </w:lvl>
    <w:lvl w:ilvl="5" w:tplc="4ACCC582">
      <w:start w:val="1"/>
      <w:numFmt w:val="bullet"/>
      <w:lvlText w:val="■"/>
      <w:lvlJc w:val="left"/>
      <w:pPr>
        <w:ind w:left="4320" w:hanging="360"/>
      </w:pPr>
    </w:lvl>
    <w:lvl w:ilvl="6" w:tplc="B09CC0A4">
      <w:start w:val="1"/>
      <w:numFmt w:val="bullet"/>
      <w:lvlText w:val="●"/>
      <w:lvlJc w:val="left"/>
      <w:pPr>
        <w:ind w:left="5040" w:hanging="360"/>
      </w:pPr>
    </w:lvl>
    <w:lvl w:ilvl="7" w:tplc="D92AC006">
      <w:start w:val="1"/>
      <w:numFmt w:val="bullet"/>
      <w:lvlText w:val="●"/>
      <w:lvlJc w:val="left"/>
      <w:pPr>
        <w:ind w:left="5760" w:hanging="360"/>
      </w:pPr>
    </w:lvl>
    <w:lvl w:ilvl="8" w:tplc="55D6526C">
      <w:start w:val="1"/>
      <w:numFmt w:val="bullet"/>
      <w:lvlText w:val="●"/>
      <w:lvlJc w:val="left"/>
      <w:pPr>
        <w:ind w:left="6480" w:hanging="360"/>
      </w:pPr>
    </w:lvl>
  </w:abstractNum>
  <w:abstractNum w:abstractNumId="3" w15:restartNumberingAfterBreak="0">
    <w:nsid w:val="1BA3026C"/>
    <w:multiLevelType w:val="hybridMultilevel"/>
    <w:tmpl w:val="4788BAB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3E3791E"/>
    <w:multiLevelType w:val="multilevel"/>
    <w:tmpl w:val="874C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755D6"/>
    <w:multiLevelType w:val="hybridMultilevel"/>
    <w:tmpl w:val="54967E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A737ABB"/>
    <w:multiLevelType w:val="hybridMultilevel"/>
    <w:tmpl w:val="2B0CEAE6"/>
    <w:lvl w:ilvl="0" w:tplc="040C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7AF4260"/>
    <w:multiLevelType w:val="hybridMultilevel"/>
    <w:tmpl w:val="1FF8EC26"/>
    <w:lvl w:ilvl="0" w:tplc="AAB80100">
      <w:start w:val="1"/>
      <w:numFmt w:val="decimal"/>
      <w:lvlText w:val="Article %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2E56ED7"/>
    <w:multiLevelType w:val="hybridMultilevel"/>
    <w:tmpl w:val="7338A630"/>
    <w:lvl w:ilvl="0" w:tplc="02C8FE6A">
      <w:start w:val="1"/>
      <w:numFmt w:val="decimal"/>
      <w:pStyle w:val="Titre2"/>
      <w:lvlText w:val="%1."/>
      <w:lvlJc w:val="left"/>
      <w:pPr>
        <w:ind w:left="1004" w:hanging="360"/>
      </w:p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5BE23F14"/>
    <w:multiLevelType w:val="hybridMultilevel"/>
    <w:tmpl w:val="A73C334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C43354B"/>
    <w:multiLevelType w:val="hybridMultilevel"/>
    <w:tmpl w:val="BE6A5F64"/>
    <w:lvl w:ilvl="0" w:tplc="C02AB606">
      <w:start w:val="1"/>
      <w:numFmt w:val="decimal"/>
      <w:lvlText w:val="Article %1 - "/>
      <w:lvlJc w:val="left"/>
      <w:pPr>
        <w:ind w:left="1004" w:hanging="360"/>
      </w:pPr>
      <w:rPr>
        <w:rFonts w:hint="default"/>
      </w:r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11" w15:restartNumberingAfterBreak="0">
    <w:nsid w:val="6F3A507A"/>
    <w:multiLevelType w:val="hybridMultilevel"/>
    <w:tmpl w:val="1EFC3232"/>
    <w:lvl w:ilvl="0" w:tplc="20000003">
      <w:start w:val="1"/>
      <w:numFmt w:val="bullet"/>
      <w:lvlText w:val="o"/>
      <w:lvlJc w:val="left"/>
      <w:pPr>
        <w:ind w:left="720" w:hanging="360"/>
      </w:pPr>
      <w:rPr>
        <w:rFonts w:ascii="Courier New" w:hAnsi="Courier New" w:cs="Courier New" w:hint="default"/>
      </w:rPr>
    </w:lvl>
    <w:lvl w:ilvl="1" w:tplc="20000003">
      <w:start w:val="1"/>
      <w:numFmt w:val="bullet"/>
      <w:lvlText w:val="o"/>
      <w:lvlJc w:val="left"/>
      <w:pPr>
        <w:ind w:left="1440" w:hanging="360"/>
      </w:pPr>
      <w:rPr>
        <w:rFonts w:ascii="Courier New" w:hAnsi="Courier New" w:cs="Courier New" w:hint="default"/>
      </w:rPr>
    </w:lvl>
    <w:lvl w:ilvl="2" w:tplc="C41E36AC">
      <w:start w:val="1"/>
      <w:numFmt w:val="bullet"/>
      <w:lvlText w:val="■"/>
      <w:lvlJc w:val="left"/>
      <w:pPr>
        <w:ind w:left="2160" w:hanging="360"/>
      </w:pPr>
    </w:lvl>
    <w:lvl w:ilvl="3" w:tplc="F4A63668">
      <w:start w:val="1"/>
      <w:numFmt w:val="bullet"/>
      <w:lvlText w:val="●"/>
      <w:lvlJc w:val="left"/>
      <w:pPr>
        <w:ind w:left="2880" w:hanging="360"/>
      </w:pPr>
    </w:lvl>
    <w:lvl w:ilvl="4" w:tplc="94064374">
      <w:start w:val="1"/>
      <w:numFmt w:val="bullet"/>
      <w:lvlText w:val="○"/>
      <w:lvlJc w:val="left"/>
      <w:pPr>
        <w:ind w:left="3600" w:hanging="360"/>
      </w:pPr>
    </w:lvl>
    <w:lvl w:ilvl="5" w:tplc="3176D588">
      <w:start w:val="1"/>
      <w:numFmt w:val="bullet"/>
      <w:lvlText w:val="■"/>
      <w:lvlJc w:val="left"/>
      <w:pPr>
        <w:ind w:left="4320" w:hanging="360"/>
      </w:pPr>
    </w:lvl>
    <w:lvl w:ilvl="6" w:tplc="6D9C85EA">
      <w:start w:val="1"/>
      <w:numFmt w:val="bullet"/>
      <w:lvlText w:val="●"/>
      <w:lvlJc w:val="left"/>
      <w:pPr>
        <w:ind w:left="5040" w:hanging="360"/>
      </w:pPr>
    </w:lvl>
    <w:lvl w:ilvl="7" w:tplc="D03AC5E2">
      <w:start w:val="1"/>
      <w:numFmt w:val="bullet"/>
      <w:lvlText w:val="●"/>
      <w:lvlJc w:val="left"/>
      <w:pPr>
        <w:ind w:left="5760" w:hanging="360"/>
      </w:pPr>
    </w:lvl>
    <w:lvl w:ilvl="8" w:tplc="FCDE78E6">
      <w:start w:val="1"/>
      <w:numFmt w:val="bullet"/>
      <w:lvlText w:val="●"/>
      <w:lvlJc w:val="left"/>
      <w:pPr>
        <w:ind w:left="6480" w:hanging="360"/>
      </w:pPr>
    </w:lvl>
  </w:abstractNum>
  <w:abstractNum w:abstractNumId="12" w15:restartNumberingAfterBreak="0">
    <w:nsid w:val="75E17C1C"/>
    <w:multiLevelType w:val="hybridMultilevel"/>
    <w:tmpl w:val="3C5E549C"/>
    <w:lvl w:ilvl="0" w:tplc="3E72FA8E">
      <w:start w:val="1"/>
      <w:numFmt w:val="bullet"/>
      <w:lvlText w:val="○"/>
      <w:lvlJc w:val="left"/>
      <w:pPr>
        <w:ind w:left="1080" w:hanging="360"/>
      </w:p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3" w15:restartNumberingAfterBreak="0">
    <w:nsid w:val="7FDC785E"/>
    <w:multiLevelType w:val="hybridMultilevel"/>
    <w:tmpl w:val="DF12438C"/>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num w:numId="1" w16cid:durableId="42755421">
    <w:abstractNumId w:val="11"/>
  </w:num>
  <w:num w:numId="2" w16cid:durableId="1458142926">
    <w:abstractNumId w:val="11"/>
  </w:num>
  <w:num w:numId="3" w16cid:durableId="589585999">
    <w:abstractNumId w:val="9"/>
  </w:num>
  <w:num w:numId="4" w16cid:durableId="498541145">
    <w:abstractNumId w:val="7"/>
  </w:num>
  <w:num w:numId="5" w16cid:durableId="1675761120">
    <w:abstractNumId w:val="0"/>
  </w:num>
  <w:num w:numId="6" w16cid:durableId="1539004630">
    <w:abstractNumId w:val="2"/>
    <w:lvlOverride w:ilvl="0">
      <w:startOverride w:val="1"/>
    </w:lvlOverride>
  </w:num>
  <w:num w:numId="7" w16cid:durableId="794906583">
    <w:abstractNumId w:val="2"/>
  </w:num>
  <w:num w:numId="8" w16cid:durableId="1295016792">
    <w:abstractNumId w:val="12"/>
  </w:num>
  <w:num w:numId="9" w16cid:durableId="513155653">
    <w:abstractNumId w:val="10"/>
  </w:num>
  <w:num w:numId="10" w16cid:durableId="850526690">
    <w:abstractNumId w:val="8"/>
  </w:num>
  <w:num w:numId="11" w16cid:durableId="1636908498">
    <w:abstractNumId w:val="8"/>
    <w:lvlOverride w:ilvl="0">
      <w:startOverride w:val="1"/>
    </w:lvlOverride>
  </w:num>
  <w:num w:numId="12" w16cid:durableId="1558396837">
    <w:abstractNumId w:val="8"/>
  </w:num>
  <w:num w:numId="13" w16cid:durableId="1397052716">
    <w:abstractNumId w:val="4"/>
  </w:num>
  <w:num w:numId="14" w16cid:durableId="1720665114">
    <w:abstractNumId w:val="5"/>
  </w:num>
  <w:num w:numId="15" w16cid:durableId="2002417724">
    <w:abstractNumId w:val="6"/>
  </w:num>
  <w:num w:numId="16" w16cid:durableId="1893927586">
    <w:abstractNumId w:val="13"/>
  </w:num>
  <w:num w:numId="17" w16cid:durableId="1775860993">
    <w:abstractNumId w:val="1"/>
  </w:num>
  <w:num w:numId="18" w16cid:durableId="589508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184"/>
    <w:rsid w:val="0000034A"/>
    <w:rsid w:val="0000243B"/>
    <w:rsid w:val="000120AA"/>
    <w:rsid w:val="00023434"/>
    <w:rsid w:val="00024332"/>
    <w:rsid w:val="00032FC3"/>
    <w:rsid w:val="000369D3"/>
    <w:rsid w:val="00042AA3"/>
    <w:rsid w:val="00046B0D"/>
    <w:rsid w:val="00060225"/>
    <w:rsid w:val="00060997"/>
    <w:rsid w:val="00060D7B"/>
    <w:rsid w:val="00061D92"/>
    <w:rsid w:val="00066521"/>
    <w:rsid w:val="000729F3"/>
    <w:rsid w:val="00076431"/>
    <w:rsid w:val="00080648"/>
    <w:rsid w:val="00085A3F"/>
    <w:rsid w:val="00085CC9"/>
    <w:rsid w:val="00086B66"/>
    <w:rsid w:val="00091019"/>
    <w:rsid w:val="00096E0B"/>
    <w:rsid w:val="000A07A9"/>
    <w:rsid w:val="000A35AA"/>
    <w:rsid w:val="000A58C9"/>
    <w:rsid w:val="000A6362"/>
    <w:rsid w:val="000C111D"/>
    <w:rsid w:val="000C615F"/>
    <w:rsid w:val="000C690F"/>
    <w:rsid w:val="000D1BBC"/>
    <w:rsid w:val="000D3079"/>
    <w:rsid w:val="000D4A82"/>
    <w:rsid w:val="000D4D50"/>
    <w:rsid w:val="000E0EB8"/>
    <w:rsid w:val="000F2B10"/>
    <w:rsid w:val="000F2E35"/>
    <w:rsid w:val="0010069C"/>
    <w:rsid w:val="001047A7"/>
    <w:rsid w:val="00111F84"/>
    <w:rsid w:val="001140FE"/>
    <w:rsid w:val="001142B3"/>
    <w:rsid w:val="00122FF8"/>
    <w:rsid w:val="0012761F"/>
    <w:rsid w:val="00127F45"/>
    <w:rsid w:val="0013298E"/>
    <w:rsid w:val="001400CC"/>
    <w:rsid w:val="00140DD4"/>
    <w:rsid w:val="00143531"/>
    <w:rsid w:val="0014558F"/>
    <w:rsid w:val="0015004A"/>
    <w:rsid w:val="00156558"/>
    <w:rsid w:val="00160CFF"/>
    <w:rsid w:val="0016106E"/>
    <w:rsid w:val="0016169E"/>
    <w:rsid w:val="001703FB"/>
    <w:rsid w:val="001738C6"/>
    <w:rsid w:val="0017635B"/>
    <w:rsid w:val="00177C0A"/>
    <w:rsid w:val="0018189A"/>
    <w:rsid w:val="00181BE4"/>
    <w:rsid w:val="00190949"/>
    <w:rsid w:val="00194B08"/>
    <w:rsid w:val="001B1D67"/>
    <w:rsid w:val="001B276A"/>
    <w:rsid w:val="001B37C3"/>
    <w:rsid w:val="001C1B91"/>
    <w:rsid w:val="001E4F7F"/>
    <w:rsid w:val="001F5FF4"/>
    <w:rsid w:val="0020128F"/>
    <w:rsid w:val="00201518"/>
    <w:rsid w:val="00202045"/>
    <w:rsid w:val="00203BBD"/>
    <w:rsid w:val="00204B9A"/>
    <w:rsid w:val="00205DA2"/>
    <w:rsid w:val="00212701"/>
    <w:rsid w:val="0021478C"/>
    <w:rsid w:val="00217E63"/>
    <w:rsid w:val="002253F1"/>
    <w:rsid w:val="002278C4"/>
    <w:rsid w:val="00231D89"/>
    <w:rsid w:val="0023753C"/>
    <w:rsid w:val="002400F2"/>
    <w:rsid w:val="00241184"/>
    <w:rsid w:val="00246EC5"/>
    <w:rsid w:val="0024702E"/>
    <w:rsid w:val="00260B00"/>
    <w:rsid w:val="002658C8"/>
    <w:rsid w:val="00265C5B"/>
    <w:rsid w:val="00267FC3"/>
    <w:rsid w:val="00273E9D"/>
    <w:rsid w:val="00275226"/>
    <w:rsid w:val="00283DD0"/>
    <w:rsid w:val="00284513"/>
    <w:rsid w:val="0028638A"/>
    <w:rsid w:val="00293A24"/>
    <w:rsid w:val="00295760"/>
    <w:rsid w:val="0029723D"/>
    <w:rsid w:val="002978B2"/>
    <w:rsid w:val="002A21F1"/>
    <w:rsid w:val="002A54BD"/>
    <w:rsid w:val="002C75AB"/>
    <w:rsid w:val="002D1AE6"/>
    <w:rsid w:val="002D4EBB"/>
    <w:rsid w:val="002E05F3"/>
    <w:rsid w:val="002E3036"/>
    <w:rsid w:val="002E7593"/>
    <w:rsid w:val="0030314F"/>
    <w:rsid w:val="003122A5"/>
    <w:rsid w:val="00320D0E"/>
    <w:rsid w:val="00321413"/>
    <w:rsid w:val="00324E47"/>
    <w:rsid w:val="003250F8"/>
    <w:rsid w:val="00325261"/>
    <w:rsid w:val="00326087"/>
    <w:rsid w:val="003262F8"/>
    <w:rsid w:val="00326535"/>
    <w:rsid w:val="00341361"/>
    <w:rsid w:val="0034250A"/>
    <w:rsid w:val="003433CE"/>
    <w:rsid w:val="00344B91"/>
    <w:rsid w:val="00350C9D"/>
    <w:rsid w:val="00352410"/>
    <w:rsid w:val="003547CF"/>
    <w:rsid w:val="00362C8B"/>
    <w:rsid w:val="00371582"/>
    <w:rsid w:val="00371EC5"/>
    <w:rsid w:val="0037365F"/>
    <w:rsid w:val="00375777"/>
    <w:rsid w:val="00377162"/>
    <w:rsid w:val="003826BD"/>
    <w:rsid w:val="00386494"/>
    <w:rsid w:val="00386ABB"/>
    <w:rsid w:val="003B31EA"/>
    <w:rsid w:val="003C0D2A"/>
    <w:rsid w:val="003C1184"/>
    <w:rsid w:val="003C1EDA"/>
    <w:rsid w:val="003C2E3F"/>
    <w:rsid w:val="003C439D"/>
    <w:rsid w:val="003C46EB"/>
    <w:rsid w:val="003D241D"/>
    <w:rsid w:val="003D2EC6"/>
    <w:rsid w:val="003D6E4E"/>
    <w:rsid w:val="003E6CEE"/>
    <w:rsid w:val="003F4687"/>
    <w:rsid w:val="003F6044"/>
    <w:rsid w:val="00403C93"/>
    <w:rsid w:val="00405C2B"/>
    <w:rsid w:val="0041104F"/>
    <w:rsid w:val="00413B4C"/>
    <w:rsid w:val="004159DD"/>
    <w:rsid w:val="00421DB4"/>
    <w:rsid w:val="00425D5B"/>
    <w:rsid w:val="00425FF1"/>
    <w:rsid w:val="00430068"/>
    <w:rsid w:val="00437184"/>
    <w:rsid w:val="00441B82"/>
    <w:rsid w:val="00447BD5"/>
    <w:rsid w:val="004616EF"/>
    <w:rsid w:val="00466A17"/>
    <w:rsid w:val="004815AA"/>
    <w:rsid w:val="00481775"/>
    <w:rsid w:val="00483242"/>
    <w:rsid w:val="00485AC4"/>
    <w:rsid w:val="00486088"/>
    <w:rsid w:val="00495FD1"/>
    <w:rsid w:val="004A3760"/>
    <w:rsid w:val="004B2A5C"/>
    <w:rsid w:val="004C2A37"/>
    <w:rsid w:val="004C5989"/>
    <w:rsid w:val="004D0459"/>
    <w:rsid w:val="004D1750"/>
    <w:rsid w:val="004E17A2"/>
    <w:rsid w:val="004E3045"/>
    <w:rsid w:val="004E3F36"/>
    <w:rsid w:val="004E4C7B"/>
    <w:rsid w:val="004F085F"/>
    <w:rsid w:val="004F73DA"/>
    <w:rsid w:val="00502050"/>
    <w:rsid w:val="00502F08"/>
    <w:rsid w:val="005042BD"/>
    <w:rsid w:val="005067EE"/>
    <w:rsid w:val="0052126C"/>
    <w:rsid w:val="00521949"/>
    <w:rsid w:val="00522F8B"/>
    <w:rsid w:val="00526C8F"/>
    <w:rsid w:val="005373EA"/>
    <w:rsid w:val="00543576"/>
    <w:rsid w:val="00545098"/>
    <w:rsid w:val="00545120"/>
    <w:rsid w:val="00550D98"/>
    <w:rsid w:val="005524D3"/>
    <w:rsid w:val="00560815"/>
    <w:rsid w:val="0056086D"/>
    <w:rsid w:val="00576104"/>
    <w:rsid w:val="0057662B"/>
    <w:rsid w:val="0057690A"/>
    <w:rsid w:val="00577854"/>
    <w:rsid w:val="00585458"/>
    <w:rsid w:val="0058641C"/>
    <w:rsid w:val="00586BF8"/>
    <w:rsid w:val="005A3B88"/>
    <w:rsid w:val="005A48FF"/>
    <w:rsid w:val="005B08BA"/>
    <w:rsid w:val="005C0601"/>
    <w:rsid w:val="005C2A66"/>
    <w:rsid w:val="005C35E9"/>
    <w:rsid w:val="005C4BC6"/>
    <w:rsid w:val="005D4009"/>
    <w:rsid w:val="005D71B4"/>
    <w:rsid w:val="005E59EB"/>
    <w:rsid w:val="005F1544"/>
    <w:rsid w:val="005F1883"/>
    <w:rsid w:val="005F2474"/>
    <w:rsid w:val="005F4A7C"/>
    <w:rsid w:val="005F7B50"/>
    <w:rsid w:val="00602EFD"/>
    <w:rsid w:val="00603C3A"/>
    <w:rsid w:val="00604839"/>
    <w:rsid w:val="0060602C"/>
    <w:rsid w:val="00610C9E"/>
    <w:rsid w:val="00612E0B"/>
    <w:rsid w:val="0062294A"/>
    <w:rsid w:val="006234EA"/>
    <w:rsid w:val="00625152"/>
    <w:rsid w:val="006268BC"/>
    <w:rsid w:val="00626C8E"/>
    <w:rsid w:val="0063687E"/>
    <w:rsid w:val="00646B3A"/>
    <w:rsid w:val="00646FE7"/>
    <w:rsid w:val="00655AB7"/>
    <w:rsid w:val="006631B4"/>
    <w:rsid w:val="00664A71"/>
    <w:rsid w:val="00664C3C"/>
    <w:rsid w:val="006663EE"/>
    <w:rsid w:val="0066712B"/>
    <w:rsid w:val="006713FF"/>
    <w:rsid w:val="00671E79"/>
    <w:rsid w:val="00674915"/>
    <w:rsid w:val="00677443"/>
    <w:rsid w:val="00681064"/>
    <w:rsid w:val="006814C9"/>
    <w:rsid w:val="0068309F"/>
    <w:rsid w:val="00690B45"/>
    <w:rsid w:val="0069341B"/>
    <w:rsid w:val="006937E5"/>
    <w:rsid w:val="00696FA3"/>
    <w:rsid w:val="006B283B"/>
    <w:rsid w:val="006B7797"/>
    <w:rsid w:val="006C0476"/>
    <w:rsid w:val="006C1636"/>
    <w:rsid w:val="006D1753"/>
    <w:rsid w:val="006D1E7D"/>
    <w:rsid w:val="006D2434"/>
    <w:rsid w:val="006E02B7"/>
    <w:rsid w:val="006E4C5A"/>
    <w:rsid w:val="00705C13"/>
    <w:rsid w:val="007214AD"/>
    <w:rsid w:val="00724608"/>
    <w:rsid w:val="0073458A"/>
    <w:rsid w:val="0073531C"/>
    <w:rsid w:val="007408D5"/>
    <w:rsid w:val="00742DB3"/>
    <w:rsid w:val="0075182E"/>
    <w:rsid w:val="00753799"/>
    <w:rsid w:val="00757C75"/>
    <w:rsid w:val="00760B19"/>
    <w:rsid w:val="007640F9"/>
    <w:rsid w:val="007643DA"/>
    <w:rsid w:val="00770295"/>
    <w:rsid w:val="0077075E"/>
    <w:rsid w:val="00775106"/>
    <w:rsid w:val="0077624A"/>
    <w:rsid w:val="007774B2"/>
    <w:rsid w:val="007929A1"/>
    <w:rsid w:val="00792B60"/>
    <w:rsid w:val="007A5CEB"/>
    <w:rsid w:val="007B2BDD"/>
    <w:rsid w:val="007D0204"/>
    <w:rsid w:val="007D0A0E"/>
    <w:rsid w:val="007D33F2"/>
    <w:rsid w:val="007D33F8"/>
    <w:rsid w:val="007D3EE2"/>
    <w:rsid w:val="007D7F05"/>
    <w:rsid w:val="007F075A"/>
    <w:rsid w:val="008002EF"/>
    <w:rsid w:val="00803FAE"/>
    <w:rsid w:val="00813A37"/>
    <w:rsid w:val="0081662A"/>
    <w:rsid w:val="00816736"/>
    <w:rsid w:val="00817EA9"/>
    <w:rsid w:val="00821D2E"/>
    <w:rsid w:val="00823A32"/>
    <w:rsid w:val="00834273"/>
    <w:rsid w:val="0084320C"/>
    <w:rsid w:val="00844D4E"/>
    <w:rsid w:val="00844F21"/>
    <w:rsid w:val="008637F9"/>
    <w:rsid w:val="00867D15"/>
    <w:rsid w:val="00875B33"/>
    <w:rsid w:val="00875D04"/>
    <w:rsid w:val="0087724A"/>
    <w:rsid w:val="00883C8E"/>
    <w:rsid w:val="00891DA8"/>
    <w:rsid w:val="008A2451"/>
    <w:rsid w:val="008A39C0"/>
    <w:rsid w:val="008B1CCE"/>
    <w:rsid w:val="008B5FBC"/>
    <w:rsid w:val="008B6FD8"/>
    <w:rsid w:val="008C1C4E"/>
    <w:rsid w:val="008C2792"/>
    <w:rsid w:val="008D3CFA"/>
    <w:rsid w:val="008D6CBA"/>
    <w:rsid w:val="008E092C"/>
    <w:rsid w:val="008E1EC0"/>
    <w:rsid w:val="008F173E"/>
    <w:rsid w:val="008F45E2"/>
    <w:rsid w:val="008F6BAB"/>
    <w:rsid w:val="009022D0"/>
    <w:rsid w:val="00903F72"/>
    <w:rsid w:val="00907617"/>
    <w:rsid w:val="00907D6E"/>
    <w:rsid w:val="009119F2"/>
    <w:rsid w:val="0091440C"/>
    <w:rsid w:val="0091470A"/>
    <w:rsid w:val="00915B55"/>
    <w:rsid w:val="009163A5"/>
    <w:rsid w:val="00930488"/>
    <w:rsid w:val="00930ED9"/>
    <w:rsid w:val="0094597A"/>
    <w:rsid w:val="00946551"/>
    <w:rsid w:val="00951592"/>
    <w:rsid w:val="00951783"/>
    <w:rsid w:val="00952775"/>
    <w:rsid w:val="009602D4"/>
    <w:rsid w:val="00965301"/>
    <w:rsid w:val="009667BA"/>
    <w:rsid w:val="00967804"/>
    <w:rsid w:val="0097129A"/>
    <w:rsid w:val="00972F78"/>
    <w:rsid w:val="00980082"/>
    <w:rsid w:val="00980272"/>
    <w:rsid w:val="00980314"/>
    <w:rsid w:val="00983CB7"/>
    <w:rsid w:val="009915FD"/>
    <w:rsid w:val="009929DF"/>
    <w:rsid w:val="00996913"/>
    <w:rsid w:val="009A1C4F"/>
    <w:rsid w:val="009B3BF3"/>
    <w:rsid w:val="009C4A61"/>
    <w:rsid w:val="009C77EA"/>
    <w:rsid w:val="009D2C04"/>
    <w:rsid w:val="009D3E2D"/>
    <w:rsid w:val="009E26E4"/>
    <w:rsid w:val="009E451C"/>
    <w:rsid w:val="009E4961"/>
    <w:rsid w:val="009E4E83"/>
    <w:rsid w:val="009E5D2F"/>
    <w:rsid w:val="009E66F7"/>
    <w:rsid w:val="009F40FD"/>
    <w:rsid w:val="009F7537"/>
    <w:rsid w:val="00A0149A"/>
    <w:rsid w:val="00A02453"/>
    <w:rsid w:val="00A02B3E"/>
    <w:rsid w:val="00A02C96"/>
    <w:rsid w:val="00A044BC"/>
    <w:rsid w:val="00A060C7"/>
    <w:rsid w:val="00A07AC4"/>
    <w:rsid w:val="00A12FFE"/>
    <w:rsid w:val="00A13FBD"/>
    <w:rsid w:val="00A1741F"/>
    <w:rsid w:val="00A21741"/>
    <w:rsid w:val="00A25886"/>
    <w:rsid w:val="00A26D4E"/>
    <w:rsid w:val="00A31D42"/>
    <w:rsid w:val="00A31E0C"/>
    <w:rsid w:val="00A437FD"/>
    <w:rsid w:val="00A549EF"/>
    <w:rsid w:val="00A54BA4"/>
    <w:rsid w:val="00A60A89"/>
    <w:rsid w:val="00A61B64"/>
    <w:rsid w:val="00A70139"/>
    <w:rsid w:val="00A746AA"/>
    <w:rsid w:val="00A75473"/>
    <w:rsid w:val="00A82965"/>
    <w:rsid w:val="00A847F9"/>
    <w:rsid w:val="00A9525E"/>
    <w:rsid w:val="00AA188D"/>
    <w:rsid w:val="00AA2741"/>
    <w:rsid w:val="00AA2E41"/>
    <w:rsid w:val="00AA4194"/>
    <w:rsid w:val="00AA47A5"/>
    <w:rsid w:val="00AA63D1"/>
    <w:rsid w:val="00AB17D1"/>
    <w:rsid w:val="00AB18CD"/>
    <w:rsid w:val="00AB250B"/>
    <w:rsid w:val="00AB5AB9"/>
    <w:rsid w:val="00AC00A5"/>
    <w:rsid w:val="00AC1E01"/>
    <w:rsid w:val="00AC43F4"/>
    <w:rsid w:val="00AC47E4"/>
    <w:rsid w:val="00AD0912"/>
    <w:rsid w:val="00AD14EA"/>
    <w:rsid w:val="00AD1B11"/>
    <w:rsid w:val="00AD3703"/>
    <w:rsid w:val="00AD57E8"/>
    <w:rsid w:val="00AD74AF"/>
    <w:rsid w:val="00AE55A0"/>
    <w:rsid w:val="00AE60BE"/>
    <w:rsid w:val="00AE6DD3"/>
    <w:rsid w:val="00AF3814"/>
    <w:rsid w:val="00AF4AA1"/>
    <w:rsid w:val="00AF503E"/>
    <w:rsid w:val="00AF7394"/>
    <w:rsid w:val="00B04A30"/>
    <w:rsid w:val="00B152FF"/>
    <w:rsid w:val="00B15C28"/>
    <w:rsid w:val="00B20551"/>
    <w:rsid w:val="00B215F0"/>
    <w:rsid w:val="00B2188E"/>
    <w:rsid w:val="00B304AC"/>
    <w:rsid w:val="00B3104D"/>
    <w:rsid w:val="00B32FE5"/>
    <w:rsid w:val="00B50712"/>
    <w:rsid w:val="00B55C44"/>
    <w:rsid w:val="00B56BDF"/>
    <w:rsid w:val="00B573FE"/>
    <w:rsid w:val="00B649D5"/>
    <w:rsid w:val="00B720FA"/>
    <w:rsid w:val="00B75122"/>
    <w:rsid w:val="00B76818"/>
    <w:rsid w:val="00B9021C"/>
    <w:rsid w:val="00B92375"/>
    <w:rsid w:val="00B924C9"/>
    <w:rsid w:val="00B926C4"/>
    <w:rsid w:val="00B945C7"/>
    <w:rsid w:val="00B95417"/>
    <w:rsid w:val="00BA3E43"/>
    <w:rsid w:val="00BA44EE"/>
    <w:rsid w:val="00BA4A65"/>
    <w:rsid w:val="00BA4F3B"/>
    <w:rsid w:val="00BA59FE"/>
    <w:rsid w:val="00BA7C61"/>
    <w:rsid w:val="00BB4B99"/>
    <w:rsid w:val="00BB5847"/>
    <w:rsid w:val="00BC07DD"/>
    <w:rsid w:val="00BC31F6"/>
    <w:rsid w:val="00BD2FC8"/>
    <w:rsid w:val="00BE1AF8"/>
    <w:rsid w:val="00BE2F8D"/>
    <w:rsid w:val="00BE3ED6"/>
    <w:rsid w:val="00BF7878"/>
    <w:rsid w:val="00C10253"/>
    <w:rsid w:val="00C151C5"/>
    <w:rsid w:val="00C15CB4"/>
    <w:rsid w:val="00C2257D"/>
    <w:rsid w:val="00C24CB4"/>
    <w:rsid w:val="00C25168"/>
    <w:rsid w:val="00C26C31"/>
    <w:rsid w:val="00C27291"/>
    <w:rsid w:val="00C30BF3"/>
    <w:rsid w:val="00C30ED6"/>
    <w:rsid w:val="00C319E6"/>
    <w:rsid w:val="00C32F7C"/>
    <w:rsid w:val="00C37970"/>
    <w:rsid w:val="00C44540"/>
    <w:rsid w:val="00C52DC0"/>
    <w:rsid w:val="00C54C37"/>
    <w:rsid w:val="00C5696C"/>
    <w:rsid w:val="00C6195C"/>
    <w:rsid w:val="00C638E3"/>
    <w:rsid w:val="00C70341"/>
    <w:rsid w:val="00C70D91"/>
    <w:rsid w:val="00C71329"/>
    <w:rsid w:val="00C74670"/>
    <w:rsid w:val="00C77DB3"/>
    <w:rsid w:val="00C8036A"/>
    <w:rsid w:val="00C855AF"/>
    <w:rsid w:val="00C859E7"/>
    <w:rsid w:val="00C900F8"/>
    <w:rsid w:val="00CA0226"/>
    <w:rsid w:val="00CA4847"/>
    <w:rsid w:val="00CA61DE"/>
    <w:rsid w:val="00CB0AFB"/>
    <w:rsid w:val="00CB1FC3"/>
    <w:rsid w:val="00CB7CE2"/>
    <w:rsid w:val="00CD5998"/>
    <w:rsid w:val="00CE1211"/>
    <w:rsid w:val="00CE7148"/>
    <w:rsid w:val="00CF4AC4"/>
    <w:rsid w:val="00D01CBA"/>
    <w:rsid w:val="00D045E6"/>
    <w:rsid w:val="00D04945"/>
    <w:rsid w:val="00D105B2"/>
    <w:rsid w:val="00D11EED"/>
    <w:rsid w:val="00D141FE"/>
    <w:rsid w:val="00D26BDD"/>
    <w:rsid w:val="00D27549"/>
    <w:rsid w:val="00D3790C"/>
    <w:rsid w:val="00D4305A"/>
    <w:rsid w:val="00D47AE0"/>
    <w:rsid w:val="00D63B39"/>
    <w:rsid w:val="00D72EFE"/>
    <w:rsid w:val="00D75F4A"/>
    <w:rsid w:val="00D84FBF"/>
    <w:rsid w:val="00D86F4A"/>
    <w:rsid w:val="00D936F4"/>
    <w:rsid w:val="00D938DA"/>
    <w:rsid w:val="00D95483"/>
    <w:rsid w:val="00DA0AC1"/>
    <w:rsid w:val="00DA2283"/>
    <w:rsid w:val="00DA29D5"/>
    <w:rsid w:val="00DA35AA"/>
    <w:rsid w:val="00DA554E"/>
    <w:rsid w:val="00DB1F80"/>
    <w:rsid w:val="00DC30AB"/>
    <w:rsid w:val="00DC3634"/>
    <w:rsid w:val="00DC677C"/>
    <w:rsid w:val="00DC751D"/>
    <w:rsid w:val="00DD08D6"/>
    <w:rsid w:val="00DE0128"/>
    <w:rsid w:val="00DE0F1E"/>
    <w:rsid w:val="00DF0EE5"/>
    <w:rsid w:val="00DF71CB"/>
    <w:rsid w:val="00E118F3"/>
    <w:rsid w:val="00E16C20"/>
    <w:rsid w:val="00E222DA"/>
    <w:rsid w:val="00E328E9"/>
    <w:rsid w:val="00E3387E"/>
    <w:rsid w:val="00E34C77"/>
    <w:rsid w:val="00E37D7C"/>
    <w:rsid w:val="00E45D1C"/>
    <w:rsid w:val="00E466E1"/>
    <w:rsid w:val="00E557E9"/>
    <w:rsid w:val="00E5743F"/>
    <w:rsid w:val="00E61F1C"/>
    <w:rsid w:val="00E62635"/>
    <w:rsid w:val="00E7395F"/>
    <w:rsid w:val="00E739BE"/>
    <w:rsid w:val="00E81A7F"/>
    <w:rsid w:val="00E8333C"/>
    <w:rsid w:val="00E905B9"/>
    <w:rsid w:val="00E9110C"/>
    <w:rsid w:val="00E920B1"/>
    <w:rsid w:val="00E92A6D"/>
    <w:rsid w:val="00E9407A"/>
    <w:rsid w:val="00E94E6C"/>
    <w:rsid w:val="00E95F0D"/>
    <w:rsid w:val="00E9713E"/>
    <w:rsid w:val="00E97AE1"/>
    <w:rsid w:val="00E97BD7"/>
    <w:rsid w:val="00EA305D"/>
    <w:rsid w:val="00EA4638"/>
    <w:rsid w:val="00EB057B"/>
    <w:rsid w:val="00EB71BA"/>
    <w:rsid w:val="00EC0BBA"/>
    <w:rsid w:val="00EC35BD"/>
    <w:rsid w:val="00EC5B4B"/>
    <w:rsid w:val="00EC61DB"/>
    <w:rsid w:val="00ED2076"/>
    <w:rsid w:val="00EE6091"/>
    <w:rsid w:val="00EE6BA1"/>
    <w:rsid w:val="00EE70F6"/>
    <w:rsid w:val="00EE7B0A"/>
    <w:rsid w:val="00EF3C16"/>
    <w:rsid w:val="00EF4414"/>
    <w:rsid w:val="00EF45E3"/>
    <w:rsid w:val="00F00107"/>
    <w:rsid w:val="00F03ACC"/>
    <w:rsid w:val="00F047C9"/>
    <w:rsid w:val="00F05468"/>
    <w:rsid w:val="00F30172"/>
    <w:rsid w:val="00F3147F"/>
    <w:rsid w:val="00F34536"/>
    <w:rsid w:val="00F3485C"/>
    <w:rsid w:val="00F34AAD"/>
    <w:rsid w:val="00F40877"/>
    <w:rsid w:val="00F453E8"/>
    <w:rsid w:val="00F5456F"/>
    <w:rsid w:val="00F6335F"/>
    <w:rsid w:val="00F63F07"/>
    <w:rsid w:val="00F6575F"/>
    <w:rsid w:val="00F6591D"/>
    <w:rsid w:val="00F7084D"/>
    <w:rsid w:val="00F70955"/>
    <w:rsid w:val="00F80F60"/>
    <w:rsid w:val="00F86443"/>
    <w:rsid w:val="00F9632F"/>
    <w:rsid w:val="00FA38AC"/>
    <w:rsid w:val="00FA676A"/>
    <w:rsid w:val="00FB13EC"/>
    <w:rsid w:val="00FB5A57"/>
    <w:rsid w:val="00FC08FD"/>
    <w:rsid w:val="00FC0E54"/>
    <w:rsid w:val="00FD25BB"/>
    <w:rsid w:val="00FE7ED4"/>
    <w:rsid w:val="00FF3F36"/>
    <w:rsid w:val="00FF415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401F1"/>
  <w15:docId w15:val="{81C2533E-2940-453A-8D13-E284E442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F3B"/>
    <w:rPr>
      <w:rFonts w:ascii="Aptos" w:eastAsia="Times New Roman" w:hAnsi="Aptos" w:cs="Times New Roman"/>
      <w:szCs w:val="24"/>
    </w:rPr>
  </w:style>
  <w:style w:type="paragraph" w:styleId="Titre1">
    <w:name w:val="heading 1"/>
    <w:basedOn w:val="Normal"/>
    <w:uiPriority w:val="9"/>
    <w:qFormat/>
    <w:rsid w:val="00DA2283"/>
    <w:pPr>
      <w:shd w:val="clear" w:color="auto" w:fill="472500"/>
      <w:spacing w:before="360" w:after="360" w:line="276" w:lineRule="auto"/>
      <w:ind w:left="360"/>
      <w:jc w:val="center"/>
      <w:outlineLvl w:val="0"/>
    </w:pPr>
    <w:rPr>
      <w:rFonts w:cs="Arial"/>
      <w:caps/>
      <w:color w:val="FFFFFF"/>
      <w:spacing w:val="15"/>
      <w:sz w:val="32"/>
      <w:szCs w:val="32"/>
      <w:lang w:eastAsia="en-US"/>
    </w:rPr>
  </w:style>
  <w:style w:type="paragraph" w:styleId="Titre2">
    <w:name w:val="heading 2"/>
    <w:basedOn w:val="Normal"/>
    <w:uiPriority w:val="9"/>
    <w:unhideWhenUsed/>
    <w:qFormat/>
    <w:rsid w:val="00674915"/>
    <w:pPr>
      <w:numPr>
        <w:numId w:val="12"/>
      </w:numPr>
      <w:shd w:val="clear" w:color="auto" w:fill="FFCC66"/>
      <w:spacing w:before="360" w:after="360" w:line="276" w:lineRule="auto"/>
      <w:outlineLvl w:val="1"/>
    </w:pPr>
    <w:rPr>
      <w:rFonts w:cs="Arial"/>
      <w:caps/>
      <w:spacing w:val="15"/>
      <w:szCs w:val="20"/>
      <w:lang w:eastAsia="en-US"/>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link w:val="ParagraphedelisteCar"/>
    <w:uiPriority w:val="1"/>
    <w:qFormat/>
    <w:rsid w:val="0034250A"/>
    <w:pPr>
      <w:spacing w:before="120" w:after="120"/>
    </w:pPr>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44F21"/>
    <w:pPr>
      <w:tabs>
        <w:tab w:val="center" w:pos="4536"/>
        <w:tab w:val="right" w:pos="9072"/>
      </w:tabs>
    </w:pPr>
  </w:style>
  <w:style w:type="character" w:customStyle="1" w:styleId="En-tteCar">
    <w:name w:val="En-tête Car"/>
    <w:basedOn w:val="Policepardfaut"/>
    <w:link w:val="En-tte"/>
    <w:uiPriority w:val="99"/>
    <w:rsid w:val="00844F21"/>
  </w:style>
  <w:style w:type="paragraph" w:styleId="Pieddepage">
    <w:name w:val="footer"/>
    <w:basedOn w:val="Normal"/>
    <w:link w:val="PieddepageCar"/>
    <w:uiPriority w:val="99"/>
    <w:unhideWhenUsed/>
    <w:rsid w:val="00844F21"/>
    <w:pPr>
      <w:tabs>
        <w:tab w:val="center" w:pos="4536"/>
        <w:tab w:val="right" w:pos="9072"/>
      </w:tabs>
    </w:pPr>
  </w:style>
  <w:style w:type="character" w:customStyle="1" w:styleId="PieddepageCar">
    <w:name w:val="Pied de page Car"/>
    <w:basedOn w:val="Policepardfaut"/>
    <w:link w:val="Pieddepage"/>
    <w:uiPriority w:val="99"/>
    <w:rsid w:val="00844F21"/>
  </w:style>
  <w:style w:type="paragraph" w:styleId="Sous-titre">
    <w:name w:val="Subtitle"/>
    <w:basedOn w:val="Normal"/>
    <w:next w:val="Normal"/>
    <w:link w:val="Sous-titreCar"/>
    <w:uiPriority w:val="11"/>
    <w:qFormat/>
    <w:rsid w:val="00D01CBA"/>
    <w:pPr>
      <w:numPr>
        <w:ilvl w:val="1"/>
      </w:numPr>
      <w:pBdr>
        <w:bottom w:val="single" w:sz="4" w:space="1" w:color="auto"/>
      </w:pBdr>
      <w:spacing w:after="160"/>
    </w:pPr>
    <w:rPr>
      <w:rFonts w:eastAsiaTheme="minorEastAsia" w:cstheme="minorBidi"/>
      <w:color w:val="5A5A5A" w:themeColor="text1" w:themeTint="A5"/>
      <w:spacing w:val="15"/>
    </w:rPr>
  </w:style>
  <w:style w:type="character" w:customStyle="1" w:styleId="Sous-titreCar">
    <w:name w:val="Sous-titre Car"/>
    <w:basedOn w:val="Policepardfaut"/>
    <w:link w:val="Sous-titre"/>
    <w:uiPriority w:val="11"/>
    <w:rsid w:val="00D01CBA"/>
    <w:rPr>
      <w:rFonts w:ascii="Aptos" w:eastAsiaTheme="minorEastAsia" w:hAnsi="Aptos" w:cstheme="minorBidi"/>
      <w:color w:val="5A5A5A" w:themeColor="text1" w:themeTint="A5"/>
      <w:spacing w:val="15"/>
      <w:szCs w:val="24"/>
    </w:rPr>
  </w:style>
  <w:style w:type="character" w:styleId="Titredulivre">
    <w:name w:val="Book Title"/>
    <w:uiPriority w:val="33"/>
    <w:qFormat/>
    <w:rsid w:val="008F173E"/>
    <w:rPr>
      <w:rFonts w:ascii="Aptos" w:hAnsi="Aptos"/>
      <w:b/>
      <w:bCs/>
      <w:color w:val="1F4E79"/>
      <w:sz w:val="40"/>
      <w:szCs w:val="40"/>
    </w:rPr>
  </w:style>
  <w:style w:type="paragraph" w:styleId="Sansinterligne">
    <w:name w:val="No Spacing"/>
    <w:basedOn w:val="Normal"/>
    <w:uiPriority w:val="1"/>
    <w:qFormat/>
    <w:rsid w:val="00371EC5"/>
    <w:pPr>
      <w:pBdr>
        <w:left w:val="single" w:sz="4" w:space="4" w:color="auto"/>
      </w:pBdr>
    </w:pPr>
    <w:rPr>
      <w:bCs/>
      <w:i/>
      <w:iCs/>
      <w:color w:val="7F7F7F"/>
      <w:sz w:val="18"/>
      <w:szCs w:val="18"/>
    </w:rPr>
  </w:style>
  <w:style w:type="table" w:styleId="Grilledutableau">
    <w:name w:val="Table Grid"/>
    <w:basedOn w:val="TableauNormal"/>
    <w:uiPriority w:val="39"/>
    <w:rsid w:val="00AC4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A54BA4"/>
    <w:rPr>
      <w:sz w:val="16"/>
      <w:szCs w:val="16"/>
    </w:rPr>
  </w:style>
  <w:style w:type="paragraph" w:styleId="Commentaire">
    <w:name w:val="annotation text"/>
    <w:basedOn w:val="Normal"/>
    <w:link w:val="CommentaireCar"/>
    <w:uiPriority w:val="99"/>
    <w:unhideWhenUsed/>
    <w:rsid w:val="00A54BA4"/>
    <w:rPr>
      <w:sz w:val="20"/>
      <w:szCs w:val="20"/>
    </w:rPr>
  </w:style>
  <w:style w:type="character" w:customStyle="1" w:styleId="CommentaireCar">
    <w:name w:val="Commentaire Car"/>
    <w:basedOn w:val="Policepardfaut"/>
    <w:link w:val="Commentaire"/>
    <w:uiPriority w:val="99"/>
    <w:rsid w:val="00A54BA4"/>
    <w:rPr>
      <w:rFonts w:ascii="Aptos" w:hAnsi="Aptos"/>
      <w:sz w:val="20"/>
      <w:szCs w:val="20"/>
    </w:rPr>
  </w:style>
  <w:style w:type="paragraph" w:styleId="Objetducommentaire">
    <w:name w:val="annotation subject"/>
    <w:basedOn w:val="Commentaire"/>
    <w:next w:val="Commentaire"/>
    <w:link w:val="ObjetducommentaireCar"/>
    <w:uiPriority w:val="99"/>
    <w:semiHidden/>
    <w:unhideWhenUsed/>
    <w:rsid w:val="00A54BA4"/>
    <w:rPr>
      <w:b/>
      <w:bCs/>
    </w:rPr>
  </w:style>
  <w:style w:type="character" w:customStyle="1" w:styleId="ObjetducommentaireCar">
    <w:name w:val="Objet du commentaire Car"/>
    <w:basedOn w:val="CommentaireCar"/>
    <w:link w:val="Objetducommentaire"/>
    <w:uiPriority w:val="99"/>
    <w:semiHidden/>
    <w:rsid w:val="00A54BA4"/>
    <w:rPr>
      <w:rFonts w:ascii="Aptos" w:hAnsi="Aptos"/>
      <w:b/>
      <w:bCs/>
      <w:sz w:val="20"/>
      <w:szCs w:val="20"/>
    </w:rPr>
  </w:style>
  <w:style w:type="character" w:styleId="Accentuation">
    <w:name w:val="Emphasis"/>
    <w:uiPriority w:val="20"/>
    <w:qFormat/>
    <w:rsid w:val="00C24CB4"/>
    <w:rPr>
      <w:b/>
      <w:bCs/>
      <w:bdr w:val="none" w:sz="0" w:space="0" w:color="auto"/>
    </w:rPr>
  </w:style>
  <w:style w:type="paragraph" w:customStyle="1" w:styleId="-EnteteLogoGEDA">
    <w:name w:val="- Entete:Logo                GEDA"/>
    <w:basedOn w:val="Normal"/>
    <w:rsid w:val="00A70139"/>
    <w:pPr>
      <w:overflowPunct w:val="0"/>
      <w:autoSpaceDE w:val="0"/>
      <w:autoSpaceDN w:val="0"/>
      <w:adjustRightInd w:val="0"/>
      <w:ind w:right="57"/>
      <w:jc w:val="center"/>
      <w:textAlignment w:val="baseline"/>
    </w:pPr>
    <w:rPr>
      <w:rFonts w:ascii="Times New Roman" w:hAnsi="Times New Roman"/>
      <w:sz w:val="24"/>
      <w:szCs w:val="20"/>
    </w:rPr>
  </w:style>
  <w:style w:type="paragraph" w:customStyle="1" w:styleId="-EnteteTitreGEDA">
    <w:name w:val="- Entete:Titre                GEDA"/>
    <w:basedOn w:val="Normal"/>
    <w:rsid w:val="00A70139"/>
    <w:pPr>
      <w:pBdr>
        <w:bottom w:val="single" w:sz="6" w:space="14" w:color="auto"/>
      </w:pBdr>
      <w:overflowPunct w:val="0"/>
      <w:autoSpaceDE w:val="0"/>
      <w:autoSpaceDN w:val="0"/>
      <w:adjustRightInd w:val="0"/>
      <w:spacing w:after="140"/>
      <w:jc w:val="center"/>
      <w:textAlignment w:val="baseline"/>
    </w:pPr>
    <w:rPr>
      <w:rFonts w:ascii="Bookman Old Style" w:hAnsi="Bookman Old Style"/>
      <w:caps/>
      <w:spacing w:val="80"/>
      <w:sz w:val="20"/>
      <w:szCs w:val="20"/>
    </w:rPr>
  </w:style>
  <w:style w:type="paragraph" w:customStyle="1" w:styleId="-EnteteLieuetdateGEDA">
    <w:name w:val="- Entete:Lieu et date      GEDA"/>
    <w:rsid w:val="00A70139"/>
    <w:pPr>
      <w:overflowPunct w:val="0"/>
      <w:autoSpaceDE w:val="0"/>
      <w:autoSpaceDN w:val="0"/>
      <w:adjustRightInd w:val="0"/>
      <w:spacing w:after="240"/>
      <w:ind w:left="851"/>
      <w:textAlignment w:val="baseline"/>
    </w:pPr>
    <w:rPr>
      <w:rFonts w:ascii="Times New Roman" w:eastAsia="Times New Roman" w:hAnsi="Times New Roman" w:cs="Times New Roman"/>
      <w:noProof/>
      <w:sz w:val="24"/>
      <w:szCs w:val="20"/>
    </w:rPr>
  </w:style>
  <w:style w:type="paragraph" w:customStyle="1" w:styleId="-EnteteExpditeurGEDA">
    <w:name w:val="- Entete:Expéditeur                  GEDA"/>
    <w:basedOn w:val="Normal"/>
    <w:rsid w:val="00A70139"/>
    <w:pPr>
      <w:spacing w:before="80"/>
      <w:jc w:val="center"/>
    </w:pPr>
    <w:rPr>
      <w:rFonts w:ascii="Times New Roman" w:hAnsi="Times New Roman"/>
      <w:i/>
      <w:sz w:val="24"/>
    </w:rPr>
  </w:style>
  <w:style w:type="paragraph" w:customStyle="1" w:styleId="-EnteteInstructeurGEDA">
    <w:name w:val="- Entete:Instructeur                  GEDA"/>
    <w:basedOn w:val="Normal"/>
    <w:rsid w:val="00A70139"/>
    <w:pPr>
      <w:overflowPunct w:val="0"/>
      <w:autoSpaceDE w:val="0"/>
      <w:autoSpaceDN w:val="0"/>
      <w:adjustRightInd w:val="0"/>
      <w:spacing w:before="80" w:after="80"/>
      <w:jc w:val="center"/>
      <w:textAlignment w:val="baseline"/>
    </w:pPr>
    <w:rPr>
      <w:rFonts w:ascii="Times New Roman" w:hAnsi="Times New Roman"/>
      <w:caps/>
      <w:sz w:val="18"/>
      <w:szCs w:val="20"/>
    </w:rPr>
  </w:style>
  <w:style w:type="paragraph" w:customStyle="1" w:styleId="-EnteteRapporteurGEDA">
    <w:name w:val="- Entete:Rapporteur                GEDA"/>
    <w:rsid w:val="00A70139"/>
    <w:pPr>
      <w:overflowPunct w:val="0"/>
      <w:autoSpaceDE w:val="0"/>
      <w:autoSpaceDN w:val="0"/>
      <w:adjustRightInd w:val="0"/>
      <w:spacing w:before="60" w:after="240"/>
      <w:jc w:val="center"/>
      <w:textAlignment w:val="baseline"/>
    </w:pPr>
    <w:rPr>
      <w:rFonts w:ascii="Times New Roman" w:eastAsia="Times New Roman" w:hAnsi="Times New Roman" w:cs="Times New Roman"/>
      <w:b/>
      <w:caps/>
      <w:sz w:val="18"/>
      <w:szCs w:val="20"/>
    </w:rPr>
  </w:style>
  <w:style w:type="character" w:styleId="Mentionnonrsolue">
    <w:name w:val="Unresolved Mention"/>
    <w:basedOn w:val="Policepardfaut"/>
    <w:uiPriority w:val="99"/>
    <w:semiHidden/>
    <w:unhideWhenUsed/>
    <w:rsid w:val="00DF0EE5"/>
    <w:rPr>
      <w:color w:val="605E5C"/>
      <w:shd w:val="clear" w:color="auto" w:fill="E1DFDD"/>
    </w:rPr>
  </w:style>
  <w:style w:type="paragraph" w:customStyle="1" w:styleId="font-claude-response-body">
    <w:name w:val="font-claude-response-body"/>
    <w:basedOn w:val="Normal"/>
    <w:rsid w:val="005F2474"/>
    <w:pPr>
      <w:spacing w:before="100" w:beforeAutospacing="1" w:after="100" w:afterAutospacing="1"/>
    </w:pPr>
    <w:rPr>
      <w:rFonts w:ascii="Times New Roman" w:hAnsi="Times New Roman"/>
      <w:sz w:val="24"/>
    </w:rPr>
  </w:style>
  <w:style w:type="character" w:customStyle="1" w:styleId="ParagraphedelisteCar">
    <w:name w:val="Paragraphe de liste Car"/>
    <w:link w:val="Paragraphedeliste"/>
    <w:uiPriority w:val="1"/>
    <w:locked/>
    <w:rsid w:val="00F6575F"/>
  </w:style>
  <w:style w:type="paragraph" w:styleId="Rvision">
    <w:name w:val="Revision"/>
    <w:hidden/>
    <w:uiPriority w:val="99"/>
    <w:semiHidden/>
    <w:rsid w:val="00061D92"/>
    <w:rPr>
      <w:rFonts w:ascii="Aptos" w:eastAsia="Times New Roman" w:hAnsi="Aptos" w:cs="Times New Roman"/>
      <w:szCs w:val="24"/>
    </w:rPr>
  </w:style>
  <w:style w:type="character" w:styleId="Textedelespacerserv">
    <w:name w:val="Placeholder Text"/>
    <w:basedOn w:val="Policepardfaut"/>
    <w:uiPriority w:val="99"/>
    <w:semiHidden/>
    <w:rsid w:val="00AA188D"/>
    <w:rPr>
      <w:color w:val="808080"/>
    </w:rPr>
  </w:style>
  <w:style w:type="paragraph" w:styleId="Textedebulles">
    <w:name w:val="Balloon Text"/>
    <w:basedOn w:val="Normal"/>
    <w:link w:val="TextedebullesCar"/>
    <w:uiPriority w:val="99"/>
    <w:semiHidden/>
    <w:unhideWhenUsed/>
    <w:rsid w:val="00D105B2"/>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05B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polynesie-francaise.tribunaladministratif.f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reffe.ta-papeete@juradm.fr"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alorisation.domaine.daf@administration.gov.p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service-public.pf/da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1568E194854A5DA0FA32F0CF2B99BE"/>
        <w:category>
          <w:name w:val="Général"/>
          <w:gallery w:val="placeholder"/>
        </w:category>
        <w:types>
          <w:type w:val="bbPlcHdr"/>
        </w:types>
        <w:behaviors>
          <w:behavior w:val="content"/>
        </w:behaviors>
        <w:guid w:val="{47711E3D-CE93-4771-ACFF-69F7B89615B1}"/>
      </w:docPartPr>
      <w:docPartBody>
        <w:p w:rsidR="006558C1" w:rsidRDefault="00D17088" w:rsidP="00D17088">
          <w:pPr>
            <w:pStyle w:val="A01568E194854A5DA0FA32F0CF2B99BE"/>
          </w:pPr>
          <w:r w:rsidRPr="00357C2F">
            <w:rPr>
              <w:rStyle w:val="Textedelespacerserv"/>
            </w:rPr>
            <w:t>[Objet ]</w:t>
          </w:r>
        </w:p>
      </w:docPartBody>
    </w:docPart>
    <w:docPart>
      <w:docPartPr>
        <w:name w:val="F5AED8D639D940A4A87EC08201B01C14"/>
        <w:category>
          <w:name w:val="Général"/>
          <w:gallery w:val="placeholder"/>
        </w:category>
        <w:types>
          <w:type w:val="bbPlcHdr"/>
        </w:types>
        <w:behaviors>
          <w:behavior w:val="content"/>
        </w:behaviors>
        <w:guid w:val="{CBFBDF14-CBB3-4C3F-A5F3-952410C7A602}"/>
      </w:docPartPr>
      <w:docPartBody>
        <w:p w:rsidR="00DD694E" w:rsidRDefault="00897CC5">
          <w:pPr>
            <w:pStyle w:val="F5AED8D639D940A4A87EC08201B01C14"/>
          </w:pPr>
          <w:r w:rsidRPr="00FD05F2">
            <w:rPr>
              <w:rStyle w:val="Textedelespacerserv"/>
            </w:rPr>
            <w:t>[Catégorie ]</w:t>
          </w:r>
        </w:p>
      </w:docPartBody>
    </w:docPart>
    <w:docPart>
      <w:docPartPr>
        <w:name w:val="A23B6AD01BF14BE6B596C197F1E1FA37"/>
        <w:category>
          <w:name w:val="Général"/>
          <w:gallery w:val="placeholder"/>
        </w:category>
        <w:types>
          <w:type w:val="bbPlcHdr"/>
        </w:types>
        <w:behaviors>
          <w:behavior w:val="content"/>
        </w:behaviors>
        <w:guid w:val="{6EBCC96C-1499-437D-B082-D781CB4024CF}"/>
      </w:docPartPr>
      <w:docPartBody>
        <w:p w:rsidR="00DD694E" w:rsidRDefault="00897CC5">
          <w:pPr>
            <w:pStyle w:val="A23B6AD01BF14BE6B596C197F1E1FA37"/>
          </w:pPr>
          <w:r w:rsidRPr="00357C2F">
            <w:rPr>
              <w:rStyle w:val="Textedelespacerserv"/>
            </w:rPr>
            <w:t>[Objet ]</w:t>
          </w:r>
        </w:p>
      </w:docPartBody>
    </w:docPart>
    <w:docPart>
      <w:docPartPr>
        <w:name w:val="84F7513A1F024E0EA73D755C75A9B0B2"/>
        <w:category>
          <w:name w:val="Général"/>
          <w:gallery w:val="placeholder"/>
        </w:category>
        <w:types>
          <w:type w:val="bbPlcHdr"/>
        </w:types>
        <w:behaviors>
          <w:behavior w:val="content"/>
        </w:behaviors>
        <w:guid w:val="{2FA693E5-BCE8-48C6-806A-A1E0A50B6FFA}"/>
      </w:docPartPr>
      <w:docPartBody>
        <w:p w:rsidR="00DD694E" w:rsidRDefault="00897CC5">
          <w:pPr>
            <w:pStyle w:val="84F7513A1F024E0EA73D755C75A9B0B2"/>
          </w:pPr>
          <w:r w:rsidRPr="00FD05F2">
            <w:rPr>
              <w:rStyle w:val="Textedelespacerserv"/>
            </w:rPr>
            <w:t>[Catégorie ]</w:t>
          </w:r>
        </w:p>
      </w:docPartBody>
    </w:docPart>
    <w:docPart>
      <w:docPartPr>
        <w:name w:val="A923AB7A8183457F9F521AF7DD88F618"/>
        <w:category>
          <w:name w:val="Général"/>
          <w:gallery w:val="placeholder"/>
        </w:category>
        <w:types>
          <w:type w:val="bbPlcHdr"/>
        </w:types>
        <w:behaviors>
          <w:behavior w:val="content"/>
        </w:behaviors>
        <w:guid w:val="{A4DD4A3D-73C0-4FCE-83CF-A7126BDC27C6}"/>
      </w:docPartPr>
      <w:docPartBody>
        <w:p w:rsidR="00DF0B9B" w:rsidRDefault="006973A0" w:rsidP="006973A0">
          <w:pPr>
            <w:pStyle w:val="A923AB7A8183457F9F521AF7DD88F618"/>
          </w:pPr>
          <w:r w:rsidRPr="00357C2F">
            <w:rPr>
              <w:rStyle w:val="Textedelespacerserv"/>
            </w:rPr>
            <w:t>[Objet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88"/>
    <w:rsid w:val="000578DB"/>
    <w:rsid w:val="00076431"/>
    <w:rsid w:val="000C3F4A"/>
    <w:rsid w:val="00102D8C"/>
    <w:rsid w:val="001703FB"/>
    <w:rsid w:val="002253F1"/>
    <w:rsid w:val="005D71B4"/>
    <w:rsid w:val="006546BC"/>
    <w:rsid w:val="006558C1"/>
    <w:rsid w:val="006973A0"/>
    <w:rsid w:val="007C4432"/>
    <w:rsid w:val="0087724A"/>
    <w:rsid w:val="00897CC5"/>
    <w:rsid w:val="008A169E"/>
    <w:rsid w:val="00B0280D"/>
    <w:rsid w:val="00B34F12"/>
    <w:rsid w:val="00B7200F"/>
    <w:rsid w:val="00BF1990"/>
    <w:rsid w:val="00D17088"/>
    <w:rsid w:val="00D44F79"/>
    <w:rsid w:val="00D47AE0"/>
    <w:rsid w:val="00DD694E"/>
    <w:rsid w:val="00DF0B9B"/>
    <w:rsid w:val="00E62FB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973A0"/>
    <w:rPr>
      <w:color w:val="808080"/>
    </w:rPr>
  </w:style>
  <w:style w:type="paragraph" w:customStyle="1" w:styleId="A01568E194854A5DA0FA32F0CF2B99BE">
    <w:name w:val="A01568E194854A5DA0FA32F0CF2B99BE"/>
    <w:rsid w:val="00D17088"/>
  </w:style>
  <w:style w:type="paragraph" w:customStyle="1" w:styleId="F5AED8D639D940A4A87EC08201B01C14">
    <w:name w:val="F5AED8D639D940A4A87EC08201B01C14"/>
  </w:style>
  <w:style w:type="paragraph" w:customStyle="1" w:styleId="A23B6AD01BF14BE6B596C197F1E1FA37">
    <w:name w:val="A23B6AD01BF14BE6B596C197F1E1FA37"/>
  </w:style>
  <w:style w:type="paragraph" w:customStyle="1" w:styleId="84F7513A1F024E0EA73D755C75A9B0B2">
    <w:name w:val="84F7513A1F024E0EA73D755C75A9B0B2"/>
  </w:style>
  <w:style w:type="paragraph" w:customStyle="1" w:styleId="A923AB7A8183457F9F521AF7DD88F618">
    <w:name w:val="A923AB7A8183457F9F521AF7DD88F618"/>
    <w:rsid w:val="006973A0"/>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12C6E5-DA12-4196-90AD-20B77FBCBD20}">
  <ds:schemaRefs>
    <ds:schemaRef ds:uri="http://schemas.microsoft.com/office/2006/metadata/properties"/>
    <ds:schemaRef ds:uri="http://schemas.microsoft.com/office/infopath/2007/PartnerControls"/>
    <ds:schemaRef ds:uri="3bd4361e-d059-41bc-9fe5-51a54eafda65"/>
  </ds:schemaRefs>
</ds:datastoreItem>
</file>

<file path=customXml/itemProps2.xml><?xml version="1.0" encoding="utf-8"?>
<ds:datastoreItem xmlns:ds="http://schemas.openxmlformats.org/officeDocument/2006/customXml" ds:itemID="{C27C2672-D53B-45AA-8AD0-0F8A73BC9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A8227C-5671-4F11-91C1-B79ACDB890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7</Pages>
  <Words>1595</Words>
  <Characters>8776</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10351</CharactersWithSpaces>
  <SharedDoc>false</SharedDoc>
  <HLinks>
    <vt:vector size="24" baseType="variant">
      <vt:variant>
        <vt:i4>1441864</vt:i4>
      </vt:variant>
      <vt:variant>
        <vt:i4>27</vt:i4>
      </vt:variant>
      <vt:variant>
        <vt:i4>0</vt:i4>
      </vt:variant>
      <vt:variant>
        <vt:i4>5</vt:i4>
      </vt:variant>
      <vt:variant>
        <vt:lpwstr>http://polynesie-francaise.tribunaladministratif.fr/</vt:lpwstr>
      </vt:variant>
      <vt:variant>
        <vt:lpwstr/>
      </vt:variant>
      <vt:variant>
        <vt:i4>6881357</vt:i4>
      </vt:variant>
      <vt:variant>
        <vt:i4>24</vt:i4>
      </vt:variant>
      <vt:variant>
        <vt:i4>0</vt:i4>
      </vt:variant>
      <vt:variant>
        <vt:i4>5</vt:i4>
      </vt:variant>
      <vt:variant>
        <vt:lpwstr>mailto:greffe.ta-papeete@juradm.fr</vt:lpwstr>
      </vt:variant>
      <vt:variant>
        <vt:lpwstr/>
      </vt:variant>
      <vt:variant>
        <vt:i4>8257660</vt:i4>
      </vt:variant>
      <vt:variant>
        <vt:i4>3</vt:i4>
      </vt:variant>
      <vt:variant>
        <vt:i4>0</vt:i4>
      </vt:variant>
      <vt:variant>
        <vt:i4>5</vt:i4>
      </vt:variant>
      <vt:variant>
        <vt:lpwstr>https://www.service-public.pf/daf/</vt:lpwstr>
      </vt:variant>
      <vt:variant>
        <vt:lpwstr/>
      </vt:variant>
      <vt:variant>
        <vt:i4>7012381</vt:i4>
      </vt:variant>
      <vt:variant>
        <vt:i4>0</vt:i4>
      </vt:variant>
      <vt:variant>
        <vt:i4>0</vt:i4>
      </vt:variant>
      <vt:variant>
        <vt:i4>5</vt:i4>
      </vt:variant>
      <vt:variant>
        <vt:lpwstr>mailto:xxxxx@administration.gov.pf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Fourniture de 36 spots d’éclairage pour le parc d’Atimaono à Papara</dc:subject>
  <dc:creator>OW</dc:creator>
  <cp:keywords/>
  <cp:lastModifiedBy>Julien MANDET</cp:lastModifiedBy>
  <cp:revision>208</cp:revision>
  <dcterms:created xsi:type="dcterms:W3CDTF">2026-08-15T00:36:00Z</dcterms:created>
  <dcterms:modified xsi:type="dcterms:W3CDTF">2026-09-16T01:05:00Z</dcterms:modified>
  <cp:category>2026-0014_SRV-BRM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