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417AE" w14:textId="4E33DED2" w:rsidR="003F629B" w:rsidRDefault="003F629B">
      <w:pPr>
        <w:rPr>
          <w:sz w:val="28"/>
          <w:szCs w:val="32"/>
        </w:rPr>
      </w:pPr>
    </w:p>
    <w:p w14:paraId="6044CF30" w14:textId="77777777" w:rsidR="00386F52" w:rsidRDefault="00386F52">
      <w:pPr>
        <w:rPr>
          <w:sz w:val="28"/>
          <w:szCs w:val="32"/>
        </w:rPr>
      </w:pPr>
    </w:p>
    <w:p w14:paraId="74CEAC9A" w14:textId="6EFFEEE7" w:rsidR="00540B70" w:rsidRPr="00386F52" w:rsidRDefault="00386F52" w:rsidP="001709A1">
      <w:pPr>
        <w:pStyle w:val="Titre1"/>
      </w:pPr>
      <w:bookmarkStart w:id="0" w:name="_Toc237959024"/>
      <w:bookmarkStart w:id="1" w:name="_Toc237959856"/>
      <w:bookmarkStart w:id="2" w:name="_Toc242888770"/>
      <w:r>
        <w:t>Marché Simplifié</w:t>
      </w:r>
      <w:bookmarkEnd w:id="0"/>
      <w:bookmarkEnd w:id="1"/>
      <w:bookmarkEnd w:id="2"/>
    </w:p>
    <w:p w14:paraId="37C07C11" w14:textId="77777777" w:rsidR="00540B70" w:rsidRDefault="00540B70" w:rsidP="00540B70">
      <w:pPr>
        <w:ind w:left="1440"/>
        <w:rPr>
          <w:rStyle w:val="Titredulivre"/>
        </w:rPr>
      </w:pPr>
    </w:p>
    <w:p w14:paraId="6E647635" w14:textId="77777777" w:rsidR="00540B70" w:rsidRDefault="00540B70" w:rsidP="00540B70">
      <w:pPr>
        <w:ind w:left="1440"/>
        <w:jc w:val="center"/>
        <w:rPr>
          <w:rStyle w:val="Titredulivre"/>
        </w:rPr>
      </w:pPr>
    </w:p>
    <w:p w14:paraId="6F42300A" w14:textId="77777777" w:rsidR="00540B70" w:rsidRDefault="00540B70" w:rsidP="00540B70">
      <w:pPr>
        <w:jc w:val="center"/>
        <w:rPr>
          <w:sz w:val="24"/>
        </w:rPr>
      </w:pPr>
    </w:p>
    <w:p w14:paraId="163BAFE8" w14:textId="3E048347" w:rsidR="002D12CA" w:rsidRPr="00580B37" w:rsidRDefault="00A23E22" w:rsidP="003175FA">
      <w:pPr>
        <w:jc w:val="center"/>
        <w:rPr>
          <w:color w:val="000000" w:themeColor="text1"/>
          <w:sz w:val="24"/>
        </w:rPr>
      </w:pPr>
      <w:sdt>
        <w:sdtPr>
          <w:rPr>
            <w:b/>
            <w:bCs/>
            <w:color w:val="000000" w:themeColor="text1"/>
            <w:sz w:val="54"/>
            <w:szCs w:val="56"/>
          </w:rPr>
          <w:alias w:val="Objet "/>
          <w:tag w:val=""/>
          <w:id w:val="-830519568"/>
          <w:placeholder>
            <w:docPart w:val="A914D75350E54E73966C0C0CEC4290CE"/>
          </w:placeholder>
          <w:dataBinding w:prefixMappings="xmlns:ns0='http://purl.org/dc/elements/1.1/' xmlns:ns1='http://schemas.openxmlformats.org/package/2006/metadata/core-properties' " w:xpath="/ns1:coreProperties[1]/ns0:subject[1]" w:storeItemID="{6C3C8BC8-F283-45AE-878A-BAB7291924A1}"/>
          <w:text/>
        </w:sdtPr>
        <w:sdtContent>
          <w:r w:rsidR="005B2CEA" w:rsidRPr="00580B37">
            <w:rPr>
              <w:b/>
              <w:bCs/>
              <w:color w:val="000000" w:themeColor="text1"/>
              <w:sz w:val="54"/>
              <w:szCs w:val="56"/>
            </w:rPr>
            <w:t>Démolition et construction d’un nouveau local poubelle pour</w:t>
          </w:r>
          <w:r w:rsidR="005236DB" w:rsidRPr="00580B37">
            <w:rPr>
              <w:b/>
              <w:bCs/>
              <w:color w:val="000000" w:themeColor="text1"/>
              <w:sz w:val="54"/>
              <w:szCs w:val="56"/>
            </w:rPr>
            <w:t xml:space="preserve"> le parc d’</w:t>
          </w:r>
          <w:proofErr w:type="spellStart"/>
          <w:r w:rsidR="005236DB" w:rsidRPr="00580B37">
            <w:rPr>
              <w:b/>
              <w:bCs/>
              <w:color w:val="000000" w:themeColor="text1"/>
              <w:sz w:val="54"/>
              <w:szCs w:val="56"/>
            </w:rPr>
            <w:t>Atimaono</w:t>
          </w:r>
          <w:proofErr w:type="spellEnd"/>
          <w:r w:rsidR="005236DB" w:rsidRPr="00580B37">
            <w:rPr>
              <w:b/>
              <w:bCs/>
              <w:color w:val="000000" w:themeColor="text1"/>
              <w:sz w:val="54"/>
              <w:szCs w:val="56"/>
            </w:rPr>
            <w:t xml:space="preserve"> à </w:t>
          </w:r>
          <w:proofErr w:type="spellStart"/>
          <w:r w:rsidR="005236DB" w:rsidRPr="00580B37">
            <w:rPr>
              <w:b/>
              <w:bCs/>
              <w:color w:val="000000" w:themeColor="text1"/>
              <w:sz w:val="54"/>
              <w:szCs w:val="56"/>
            </w:rPr>
            <w:t>Papara</w:t>
          </w:r>
          <w:proofErr w:type="spellEnd"/>
        </w:sdtContent>
      </w:sdt>
    </w:p>
    <w:p w14:paraId="33C9759E" w14:textId="2EC2BB59" w:rsidR="00540B70" w:rsidRDefault="002D12CA" w:rsidP="00540B70">
      <w:pPr>
        <w:jc w:val="center"/>
        <w:rPr>
          <w:b/>
          <w:bCs/>
          <w:sz w:val="24"/>
        </w:rPr>
      </w:pPr>
      <w:r w:rsidRPr="003175FA">
        <w:rPr>
          <w:b/>
          <w:bCs/>
          <w:sz w:val="24"/>
        </w:rPr>
        <w:t xml:space="preserve"> </w:t>
      </w:r>
      <w:proofErr w:type="gramStart"/>
      <w:r w:rsidR="00540B70" w:rsidRPr="003175FA">
        <w:rPr>
          <w:b/>
          <w:bCs/>
          <w:sz w:val="24"/>
        </w:rPr>
        <w:t>n</w:t>
      </w:r>
      <w:proofErr w:type="gramEnd"/>
      <w:r w:rsidR="00540B70" w:rsidRPr="003175FA">
        <w:rPr>
          <w:b/>
          <w:bCs/>
          <w:sz w:val="24"/>
        </w:rPr>
        <w:t xml:space="preserve">° </w:t>
      </w:r>
      <w:r w:rsidR="0047395C" w:rsidRPr="0047395C">
        <w:rPr>
          <w:b/>
          <w:bCs/>
          <w:sz w:val="24"/>
        </w:rPr>
        <w:t>2026-0016_TVX-BRM</w:t>
      </w:r>
    </w:p>
    <w:p w14:paraId="52B1F5CE" w14:textId="77777777" w:rsidR="00540B70" w:rsidRPr="00267FC3" w:rsidRDefault="00540B70" w:rsidP="00540B70">
      <w:pPr>
        <w:jc w:val="center"/>
        <w:rPr>
          <w:sz w:val="24"/>
        </w:rPr>
      </w:pPr>
    </w:p>
    <w:p w14:paraId="102FBDA6" w14:textId="77777777" w:rsidR="00540B70" w:rsidRDefault="00540B70" w:rsidP="00540B70"/>
    <w:p w14:paraId="128B4CAB" w14:textId="77777777" w:rsidR="00540B70" w:rsidRDefault="00540B70" w:rsidP="00540B70"/>
    <w:p w14:paraId="0508FAEA" w14:textId="77777777" w:rsidR="00540B70" w:rsidRDefault="00540B70" w:rsidP="00540B70"/>
    <w:p w14:paraId="448E9EBA" w14:textId="77777777" w:rsidR="00540B70" w:rsidRDefault="00540B70" w:rsidP="00540B70"/>
    <w:p w14:paraId="2E6C167F" w14:textId="77777777" w:rsidR="00540B70" w:rsidRPr="002724D1" w:rsidRDefault="00540B70" w:rsidP="00540B70">
      <w:pPr>
        <w:autoSpaceDE w:val="0"/>
        <w:autoSpaceDN w:val="0"/>
        <w:adjustRightInd w:val="0"/>
        <w:jc w:val="center"/>
        <w:rPr>
          <w:rFonts w:cs="CIDFont+F1"/>
          <w:sz w:val="24"/>
        </w:rPr>
      </w:pPr>
      <w:r w:rsidRPr="002724D1">
        <w:rPr>
          <w:rFonts w:cs="CIDFont+F1"/>
          <w:sz w:val="24"/>
        </w:rPr>
        <w:t xml:space="preserve">MARCHÉ A PROCÉDURE </w:t>
      </w:r>
      <w:r>
        <w:rPr>
          <w:rFonts w:cs="CIDFont+F1"/>
          <w:sz w:val="24"/>
        </w:rPr>
        <w:t>ADAPTEE</w:t>
      </w:r>
      <w:r w:rsidRPr="002724D1">
        <w:rPr>
          <w:rFonts w:cs="CIDFont+F1"/>
          <w:sz w:val="24"/>
        </w:rPr>
        <w:t xml:space="preserve"> – (</w:t>
      </w:r>
      <w:r>
        <w:rPr>
          <w:rFonts w:cs="CIDFont+F1"/>
          <w:sz w:val="24"/>
        </w:rPr>
        <w:t>MAPA</w:t>
      </w:r>
      <w:r w:rsidRPr="002724D1">
        <w:rPr>
          <w:rFonts w:cs="CIDFont+F1"/>
          <w:sz w:val="24"/>
        </w:rPr>
        <w:t xml:space="preserve">) </w:t>
      </w:r>
    </w:p>
    <w:p w14:paraId="03A7C036" w14:textId="77777777" w:rsidR="00540B70" w:rsidRPr="002724D1" w:rsidRDefault="00540B70" w:rsidP="00540B70">
      <w:pPr>
        <w:autoSpaceDE w:val="0"/>
        <w:autoSpaceDN w:val="0"/>
        <w:adjustRightInd w:val="0"/>
        <w:jc w:val="center"/>
        <w:rPr>
          <w:rFonts w:cs="CIDFont+F1"/>
          <w:sz w:val="24"/>
        </w:rPr>
      </w:pPr>
      <w:proofErr w:type="gramStart"/>
      <w:r w:rsidRPr="002724D1">
        <w:rPr>
          <w:rFonts w:cs="CIDFont+F1"/>
          <w:sz w:val="24"/>
        </w:rPr>
        <w:t>en</w:t>
      </w:r>
      <w:proofErr w:type="gramEnd"/>
      <w:r w:rsidRPr="002724D1">
        <w:rPr>
          <w:rFonts w:cs="CIDFont+F1"/>
          <w:sz w:val="24"/>
        </w:rPr>
        <w:t xml:space="preserve"> application de l’article LP 32</w:t>
      </w:r>
      <w:r>
        <w:rPr>
          <w:rFonts w:cs="CIDFont+F1"/>
          <w:sz w:val="24"/>
        </w:rPr>
        <w:t>1</w:t>
      </w:r>
      <w:r w:rsidRPr="002724D1">
        <w:rPr>
          <w:rFonts w:cs="CIDFont+F1"/>
          <w:sz w:val="24"/>
        </w:rPr>
        <w:t>-1 et suivants du Code Polynésien des Marchés Publics</w:t>
      </w:r>
    </w:p>
    <w:p w14:paraId="55858253" w14:textId="77777777" w:rsidR="00540B70" w:rsidRDefault="00540B70" w:rsidP="00540B70"/>
    <w:p w14:paraId="213739F7" w14:textId="7DE59885" w:rsidR="003F629B" w:rsidRDefault="003F629B">
      <w:pPr>
        <w:rPr>
          <w:sz w:val="28"/>
          <w:szCs w:val="32"/>
        </w:rPr>
      </w:pPr>
    </w:p>
    <w:p w14:paraId="3F79AB03" w14:textId="359B2E29" w:rsidR="00692F9A" w:rsidRDefault="00692F9A">
      <w:pPr>
        <w:rPr>
          <w:sz w:val="28"/>
          <w:szCs w:val="32"/>
        </w:rPr>
      </w:pPr>
      <w:r>
        <w:rPr>
          <w:sz w:val="28"/>
          <w:szCs w:val="32"/>
        </w:rPr>
        <w:br w:type="page"/>
      </w:r>
    </w:p>
    <w:sdt>
      <w:sdtPr>
        <w:rPr>
          <w:rFonts w:ascii="Aptos" w:eastAsia="Times New Roman" w:hAnsi="Aptos" w:cs="Times New Roman"/>
          <w:b w:val="0"/>
          <w:bCs w:val="0"/>
          <w:color w:val="auto"/>
          <w:sz w:val="22"/>
          <w:szCs w:val="24"/>
        </w:rPr>
        <w:id w:val="-1632697141"/>
        <w:docPartObj>
          <w:docPartGallery w:val="Table of Contents"/>
          <w:docPartUnique/>
        </w:docPartObj>
      </w:sdtPr>
      <w:sdtContent>
        <w:p w14:paraId="4C3FA1D7" w14:textId="6F2DE932" w:rsidR="00EC02F2" w:rsidRDefault="00EC02F2" w:rsidP="001709A1">
          <w:pPr>
            <w:pStyle w:val="En-ttedetabledesmatires"/>
          </w:pPr>
          <w:r>
            <w:t>Table des matières</w:t>
          </w:r>
        </w:p>
        <w:p w14:paraId="05964098" w14:textId="66FCD006" w:rsidR="00CF14F4" w:rsidRDefault="00EC02F2">
          <w:pPr>
            <w:pStyle w:val="TM1"/>
            <w:tabs>
              <w:tab w:val="right" w:leader="dot" w:pos="9016"/>
            </w:tabs>
            <w:rPr>
              <w:rFonts w:asciiTheme="minorHAnsi" w:eastAsiaTheme="minorEastAsia" w:hAnsiTheme="minorHAnsi" w:cstheme="minorBidi"/>
              <w:noProof/>
              <w:kern w:val="2"/>
              <w:sz w:val="24"/>
              <w14:ligatures w14:val="standardContextual"/>
            </w:rPr>
          </w:pPr>
          <w:r>
            <w:fldChar w:fldCharType="begin"/>
          </w:r>
          <w:r>
            <w:instrText xml:space="preserve"> TOC \o "1-3" \h \z \u </w:instrText>
          </w:r>
          <w:r>
            <w:fldChar w:fldCharType="separate"/>
          </w:r>
          <w:hyperlink w:anchor="_Toc242888770" w:history="1">
            <w:r w:rsidR="00CF14F4" w:rsidRPr="00D442E5">
              <w:rPr>
                <w:rStyle w:val="Lienhypertexte"/>
                <w:noProof/>
              </w:rPr>
              <w:t>Marché Simplifié</w:t>
            </w:r>
            <w:r w:rsidR="00CF14F4">
              <w:rPr>
                <w:noProof/>
                <w:webHidden/>
              </w:rPr>
              <w:tab/>
            </w:r>
            <w:r w:rsidR="00CF14F4">
              <w:rPr>
                <w:noProof/>
                <w:webHidden/>
              </w:rPr>
              <w:fldChar w:fldCharType="begin"/>
            </w:r>
            <w:r w:rsidR="00CF14F4">
              <w:rPr>
                <w:noProof/>
                <w:webHidden/>
              </w:rPr>
              <w:instrText xml:space="preserve"> PAGEREF _Toc242888770 \h </w:instrText>
            </w:r>
            <w:r w:rsidR="00CF14F4">
              <w:rPr>
                <w:noProof/>
                <w:webHidden/>
              </w:rPr>
            </w:r>
            <w:r w:rsidR="00CF14F4">
              <w:rPr>
                <w:noProof/>
                <w:webHidden/>
              </w:rPr>
              <w:fldChar w:fldCharType="separate"/>
            </w:r>
            <w:r w:rsidR="00CF14F4">
              <w:rPr>
                <w:noProof/>
                <w:webHidden/>
              </w:rPr>
              <w:t>1</w:t>
            </w:r>
            <w:r w:rsidR="00CF14F4">
              <w:rPr>
                <w:noProof/>
                <w:webHidden/>
              </w:rPr>
              <w:fldChar w:fldCharType="end"/>
            </w:r>
          </w:hyperlink>
        </w:p>
        <w:p w14:paraId="7038BA3E" w14:textId="2E16E4E9" w:rsidR="00CF14F4" w:rsidRDefault="00A23E22">
          <w:pPr>
            <w:pStyle w:val="TM1"/>
            <w:tabs>
              <w:tab w:val="right" w:leader="dot" w:pos="9016"/>
            </w:tabs>
            <w:rPr>
              <w:rFonts w:asciiTheme="minorHAnsi" w:eastAsiaTheme="minorEastAsia" w:hAnsiTheme="minorHAnsi" w:cstheme="minorBidi"/>
              <w:noProof/>
              <w:kern w:val="2"/>
              <w:sz w:val="24"/>
              <w14:ligatures w14:val="standardContextual"/>
            </w:rPr>
          </w:pPr>
          <w:hyperlink w:anchor="_Toc242888771" w:history="1">
            <w:r w:rsidR="00CF14F4" w:rsidRPr="00D442E5">
              <w:rPr>
                <w:rStyle w:val="Lienhypertexte"/>
                <w:noProof/>
              </w:rPr>
              <w:t>Partie Administrative</w:t>
            </w:r>
            <w:r w:rsidR="00CF14F4">
              <w:rPr>
                <w:noProof/>
                <w:webHidden/>
              </w:rPr>
              <w:tab/>
            </w:r>
            <w:r w:rsidR="00CF14F4">
              <w:rPr>
                <w:noProof/>
                <w:webHidden/>
              </w:rPr>
              <w:fldChar w:fldCharType="begin"/>
            </w:r>
            <w:r w:rsidR="00CF14F4">
              <w:rPr>
                <w:noProof/>
                <w:webHidden/>
              </w:rPr>
              <w:instrText xml:space="preserve"> PAGEREF _Toc242888771 \h </w:instrText>
            </w:r>
            <w:r w:rsidR="00CF14F4">
              <w:rPr>
                <w:noProof/>
                <w:webHidden/>
              </w:rPr>
            </w:r>
            <w:r w:rsidR="00CF14F4">
              <w:rPr>
                <w:noProof/>
                <w:webHidden/>
              </w:rPr>
              <w:fldChar w:fldCharType="separate"/>
            </w:r>
            <w:r w:rsidR="00CF14F4">
              <w:rPr>
                <w:noProof/>
                <w:webHidden/>
              </w:rPr>
              <w:t>4</w:t>
            </w:r>
            <w:r w:rsidR="00CF14F4">
              <w:rPr>
                <w:noProof/>
                <w:webHidden/>
              </w:rPr>
              <w:fldChar w:fldCharType="end"/>
            </w:r>
          </w:hyperlink>
        </w:p>
        <w:p w14:paraId="4B4DD11D" w14:textId="408BF082" w:rsidR="00CF14F4" w:rsidRDefault="00A23E22">
          <w:pPr>
            <w:pStyle w:val="TM2"/>
            <w:rPr>
              <w:rFonts w:asciiTheme="minorHAnsi" w:eastAsiaTheme="minorEastAsia" w:hAnsiTheme="minorHAnsi" w:cstheme="minorBidi"/>
              <w:noProof/>
              <w:kern w:val="2"/>
              <w:sz w:val="24"/>
              <w14:ligatures w14:val="standardContextual"/>
            </w:rPr>
          </w:pPr>
          <w:hyperlink w:anchor="_Toc242888772" w:history="1">
            <w:r w:rsidR="00CF14F4" w:rsidRPr="00D442E5">
              <w:rPr>
                <w:rStyle w:val="Lienhypertexte"/>
                <w:noProof/>
              </w:rPr>
              <w:t>Article 1 -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Identification de l'acheteur public</w:t>
            </w:r>
            <w:r w:rsidR="00CF14F4">
              <w:rPr>
                <w:noProof/>
                <w:webHidden/>
              </w:rPr>
              <w:tab/>
            </w:r>
            <w:r w:rsidR="00CF14F4">
              <w:rPr>
                <w:noProof/>
                <w:webHidden/>
              </w:rPr>
              <w:fldChar w:fldCharType="begin"/>
            </w:r>
            <w:r w:rsidR="00CF14F4">
              <w:rPr>
                <w:noProof/>
                <w:webHidden/>
              </w:rPr>
              <w:instrText xml:space="preserve"> PAGEREF _Toc242888772 \h </w:instrText>
            </w:r>
            <w:r w:rsidR="00CF14F4">
              <w:rPr>
                <w:noProof/>
                <w:webHidden/>
              </w:rPr>
            </w:r>
            <w:r w:rsidR="00CF14F4">
              <w:rPr>
                <w:noProof/>
                <w:webHidden/>
              </w:rPr>
              <w:fldChar w:fldCharType="separate"/>
            </w:r>
            <w:r w:rsidR="00CF14F4">
              <w:rPr>
                <w:noProof/>
                <w:webHidden/>
              </w:rPr>
              <w:t>4</w:t>
            </w:r>
            <w:r w:rsidR="00CF14F4">
              <w:rPr>
                <w:noProof/>
                <w:webHidden/>
              </w:rPr>
              <w:fldChar w:fldCharType="end"/>
            </w:r>
          </w:hyperlink>
        </w:p>
        <w:p w14:paraId="035C114B" w14:textId="527877F5" w:rsidR="00CF14F4" w:rsidRDefault="00A23E22">
          <w:pPr>
            <w:pStyle w:val="TM2"/>
            <w:rPr>
              <w:rFonts w:asciiTheme="minorHAnsi" w:eastAsiaTheme="minorEastAsia" w:hAnsiTheme="minorHAnsi" w:cstheme="minorBidi"/>
              <w:noProof/>
              <w:kern w:val="2"/>
              <w:sz w:val="24"/>
              <w14:ligatures w14:val="standardContextual"/>
            </w:rPr>
          </w:pPr>
          <w:hyperlink w:anchor="_Toc242888773" w:history="1">
            <w:r w:rsidR="00CF14F4" w:rsidRPr="00D442E5">
              <w:rPr>
                <w:rStyle w:val="Lienhypertexte"/>
                <w:noProof/>
              </w:rPr>
              <w:t>Article 2 -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Objet et caractéristiques principales du MARCHE</w:t>
            </w:r>
            <w:r w:rsidR="00CF14F4">
              <w:rPr>
                <w:noProof/>
                <w:webHidden/>
              </w:rPr>
              <w:tab/>
            </w:r>
            <w:r w:rsidR="00CF14F4">
              <w:rPr>
                <w:noProof/>
                <w:webHidden/>
              </w:rPr>
              <w:fldChar w:fldCharType="begin"/>
            </w:r>
            <w:r w:rsidR="00CF14F4">
              <w:rPr>
                <w:noProof/>
                <w:webHidden/>
              </w:rPr>
              <w:instrText xml:space="preserve"> PAGEREF _Toc242888773 \h </w:instrText>
            </w:r>
            <w:r w:rsidR="00CF14F4">
              <w:rPr>
                <w:noProof/>
                <w:webHidden/>
              </w:rPr>
            </w:r>
            <w:r w:rsidR="00CF14F4">
              <w:rPr>
                <w:noProof/>
                <w:webHidden/>
              </w:rPr>
              <w:fldChar w:fldCharType="separate"/>
            </w:r>
            <w:r w:rsidR="00CF14F4">
              <w:rPr>
                <w:noProof/>
                <w:webHidden/>
              </w:rPr>
              <w:t>4</w:t>
            </w:r>
            <w:r w:rsidR="00CF14F4">
              <w:rPr>
                <w:noProof/>
                <w:webHidden/>
              </w:rPr>
              <w:fldChar w:fldCharType="end"/>
            </w:r>
          </w:hyperlink>
        </w:p>
        <w:p w14:paraId="7E100FDB" w14:textId="50D990D2"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74" w:history="1">
            <w:r w:rsidR="00CF14F4" w:rsidRPr="00D442E5">
              <w:rPr>
                <w:rStyle w:val="Lienhypertexte"/>
                <w:noProof/>
              </w:rPr>
              <w:t>1.</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Objet du marché</w:t>
            </w:r>
            <w:r w:rsidR="00CF14F4">
              <w:rPr>
                <w:noProof/>
                <w:webHidden/>
              </w:rPr>
              <w:tab/>
            </w:r>
            <w:r w:rsidR="00CF14F4">
              <w:rPr>
                <w:noProof/>
                <w:webHidden/>
              </w:rPr>
              <w:fldChar w:fldCharType="begin"/>
            </w:r>
            <w:r w:rsidR="00CF14F4">
              <w:rPr>
                <w:noProof/>
                <w:webHidden/>
              </w:rPr>
              <w:instrText xml:space="preserve"> PAGEREF _Toc242888774 \h </w:instrText>
            </w:r>
            <w:r w:rsidR="00CF14F4">
              <w:rPr>
                <w:noProof/>
                <w:webHidden/>
              </w:rPr>
            </w:r>
            <w:r w:rsidR="00CF14F4">
              <w:rPr>
                <w:noProof/>
                <w:webHidden/>
              </w:rPr>
              <w:fldChar w:fldCharType="separate"/>
            </w:r>
            <w:r w:rsidR="00CF14F4">
              <w:rPr>
                <w:noProof/>
                <w:webHidden/>
              </w:rPr>
              <w:t>4</w:t>
            </w:r>
            <w:r w:rsidR="00CF14F4">
              <w:rPr>
                <w:noProof/>
                <w:webHidden/>
              </w:rPr>
              <w:fldChar w:fldCharType="end"/>
            </w:r>
          </w:hyperlink>
        </w:p>
        <w:p w14:paraId="493D4BCE" w14:textId="1AB2C40E"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75" w:history="1">
            <w:r w:rsidR="00CF14F4" w:rsidRPr="00D442E5">
              <w:rPr>
                <w:rStyle w:val="Lienhypertexte"/>
                <w:noProof/>
              </w:rPr>
              <w:t>2.</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Allotissement</w:t>
            </w:r>
            <w:r w:rsidR="00CF14F4">
              <w:rPr>
                <w:noProof/>
                <w:webHidden/>
              </w:rPr>
              <w:tab/>
            </w:r>
            <w:r w:rsidR="00CF14F4">
              <w:rPr>
                <w:noProof/>
                <w:webHidden/>
              </w:rPr>
              <w:fldChar w:fldCharType="begin"/>
            </w:r>
            <w:r w:rsidR="00CF14F4">
              <w:rPr>
                <w:noProof/>
                <w:webHidden/>
              </w:rPr>
              <w:instrText xml:space="preserve"> PAGEREF _Toc242888775 \h </w:instrText>
            </w:r>
            <w:r w:rsidR="00CF14F4">
              <w:rPr>
                <w:noProof/>
                <w:webHidden/>
              </w:rPr>
            </w:r>
            <w:r w:rsidR="00CF14F4">
              <w:rPr>
                <w:noProof/>
                <w:webHidden/>
              </w:rPr>
              <w:fldChar w:fldCharType="separate"/>
            </w:r>
            <w:r w:rsidR="00CF14F4">
              <w:rPr>
                <w:noProof/>
                <w:webHidden/>
              </w:rPr>
              <w:t>4</w:t>
            </w:r>
            <w:r w:rsidR="00CF14F4">
              <w:rPr>
                <w:noProof/>
                <w:webHidden/>
              </w:rPr>
              <w:fldChar w:fldCharType="end"/>
            </w:r>
          </w:hyperlink>
        </w:p>
        <w:p w14:paraId="4F91F26E" w14:textId="52FC3664" w:rsidR="00CF14F4" w:rsidRDefault="00A23E22">
          <w:pPr>
            <w:pStyle w:val="TM2"/>
            <w:rPr>
              <w:rFonts w:asciiTheme="minorHAnsi" w:eastAsiaTheme="minorEastAsia" w:hAnsiTheme="minorHAnsi" w:cstheme="minorBidi"/>
              <w:noProof/>
              <w:kern w:val="2"/>
              <w:sz w:val="24"/>
              <w14:ligatures w14:val="standardContextual"/>
            </w:rPr>
          </w:pPr>
          <w:hyperlink w:anchor="_Toc242888776" w:history="1">
            <w:r w:rsidR="00CF14F4" w:rsidRPr="00D442E5">
              <w:rPr>
                <w:rStyle w:val="Lienhypertexte"/>
                <w:noProof/>
              </w:rPr>
              <w:t>Article 3 -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Pièces contractuelles</w:t>
            </w:r>
            <w:r w:rsidR="00CF14F4">
              <w:rPr>
                <w:noProof/>
                <w:webHidden/>
              </w:rPr>
              <w:tab/>
            </w:r>
            <w:r w:rsidR="00CF14F4">
              <w:rPr>
                <w:noProof/>
                <w:webHidden/>
              </w:rPr>
              <w:fldChar w:fldCharType="begin"/>
            </w:r>
            <w:r w:rsidR="00CF14F4">
              <w:rPr>
                <w:noProof/>
                <w:webHidden/>
              </w:rPr>
              <w:instrText xml:space="preserve"> PAGEREF _Toc242888776 \h </w:instrText>
            </w:r>
            <w:r w:rsidR="00CF14F4">
              <w:rPr>
                <w:noProof/>
                <w:webHidden/>
              </w:rPr>
            </w:r>
            <w:r w:rsidR="00CF14F4">
              <w:rPr>
                <w:noProof/>
                <w:webHidden/>
              </w:rPr>
              <w:fldChar w:fldCharType="separate"/>
            </w:r>
            <w:r w:rsidR="00CF14F4">
              <w:rPr>
                <w:noProof/>
                <w:webHidden/>
              </w:rPr>
              <w:t>4</w:t>
            </w:r>
            <w:r w:rsidR="00CF14F4">
              <w:rPr>
                <w:noProof/>
                <w:webHidden/>
              </w:rPr>
              <w:fldChar w:fldCharType="end"/>
            </w:r>
          </w:hyperlink>
        </w:p>
        <w:p w14:paraId="2D0E4293" w14:textId="3E790908" w:rsidR="00CF14F4" w:rsidRDefault="00A23E22">
          <w:pPr>
            <w:pStyle w:val="TM2"/>
            <w:rPr>
              <w:rFonts w:asciiTheme="minorHAnsi" w:eastAsiaTheme="minorEastAsia" w:hAnsiTheme="minorHAnsi" w:cstheme="minorBidi"/>
              <w:noProof/>
              <w:kern w:val="2"/>
              <w:sz w:val="24"/>
              <w14:ligatures w14:val="standardContextual"/>
            </w:rPr>
          </w:pPr>
          <w:hyperlink w:anchor="_Toc242888777" w:history="1">
            <w:r w:rsidR="00CF14F4" w:rsidRPr="00D442E5">
              <w:rPr>
                <w:rStyle w:val="Lienhypertexte"/>
                <w:noProof/>
              </w:rPr>
              <w:t>Article 4 -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Durée du marché</w:t>
            </w:r>
            <w:r w:rsidR="00CF14F4">
              <w:rPr>
                <w:noProof/>
                <w:webHidden/>
              </w:rPr>
              <w:tab/>
            </w:r>
            <w:r w:rsidR="00CF14F4">
              <w:rPr>
                <w:noProof/>
                <w:webHidden/>
              </w:rPr>
              <w:fldChar w:fldCharType="begin"/>
            </w:r>
            <w:r w:rsidR="00CF14F4">
              <w:rPr>
                <w:noProof/>
                <w:webHidden/>
              </w:rPr>
              <w:instrText xml:space="preserve"> PAGEREF _Toc242888777 \h </w:instrText>
            </w:r>
            <w:r w:rsidR="00CF14F4">
              <w:rPr>
                <w:noProof/>
                <w:webHidden/>
              </w:rPr>
            </w:r>
            <w:r w:rsidR="00CF14F4">
              <w:rPr>
                <w:noProof/>
                <w:webHidden/>
              </w:rPr>
              <w:fldChar w:fldCharType="separate"/>
            </w:r>
            <w:r w:rsidR="00CF14F4">
              <w:rPr>
                <w:noProof/>
                <w:webHidden/>
              </w:rPr>
              <w:t>5</w:t>
            </w:r>
            <w:r w:rsidR="00CF14F4">
              <w:rPr>
                <w:noProof/>
                <w:webHidden/>
              </w:rPr>
              <w:fldChar w:fldCharType="end"/>
            </w:r>
          </w:hyperlink>
        </w:p>
        <w:p w14:paraId="171CC85D" w14:textId="23DE67E4" w:rsidR="00CF14F4" w:rsidRDefault="00A23E22">
          <w:pPr>
            <w:pStyle w:val="TM2"/>
            <w:rPr>
              <w:rFonts w:asciiTheme="minorHAnsi" w:eastAsiaTheme="minorEastAsia" w:hAnsiTheme="minorHAnsi" w:cstheme="minorBidi"/>
              <w:noProof/>
              <w:kern w:val="2"/>
              <w:sz w:val="24"/>
              <w14:ligatures w14:val="standardContextual"/>
            </w:rPr>
          </w:pPr>
          <w:hyperlink w:anchor="_Toc242888778" w:history="1">
            <w:r w:rsidR="00CF14F4" w:rsidRPr="00D442E5">
              <w:rPr>
                <w:rStyle w:val="Lienhypertexte"/>
                <w:noProof/>
              </w:rPr>
              <w:t>Article 5 -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Prix et modalités de paiement</w:t>
            </w:r>
            <w:r w:rsidR="00CF14F4">
              <w:rPr>
                <w:noProof/>
                <w:webHidden/>
              </w:rPr>
              <w:tab/>
            </w:r>
            <w:r w:rsidR="00CF14F4">
              <w:rPr>
                <w:noProof/>
                <w:webHidden/>
              </w:rPr>
              <w:fldChar w:fldCharType="begin"/>
            </w:r>
            <w:r w:rsidR="00CF14F4">
              <w:rPr>
                <w:noProof/>
                <w:webHidden/>
              </w:rPr>
              <w:instrText xml:space="preserve"> PAGEREF _Toc242888778 \h </w:instrText>
            </w:r>
            <w:r w:rsidR="00CF14F4">
              <w:rPr>
                <w:noProof/>
                <w:webHidden/>
              </w:rPr>
            </w:r>
            <w:r w:rsidR="00CF14F4">
              <w:rPr>
                <w:noProof/>
                <w:webHidden/>
              </w:rPr>
              <w:fldChar w:fldCharType="separate"/>
            </w:r>
            <w:r w:rsidR="00CF14F4">
              <w:rPr>
                <w:noProof/>
                <w:webHidden/>
              </w:rPr>
              <w:t>5</w:t>
            </w:r>
            <w:r w:rsidR="00CF14F4">
              <w:rPr>
                <w:noProof/>
                <w:webHidden/>
              </w:rPr>
              <w:fldChar w:fldCharType="end"/>
            </w:r>
          </w:hyperlink>
        </w:p>
        <w:p w14:paraId="463F4BC9" w14:textId="259D3CEC"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79" w:history="1">
            <w:r w:rsidR="00CF14F4" w:rsidRPr="00D442E5">
              <w:rPr>
                <w:rStyle w:val="Lienhypertexte"/>
                <w:noProof/>
              </w:rPr>
              <w:t>1.</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Prix du marché</w:t>
            </w:r>
            <w:r w:rsidR="00CF14F4">
              <w:rPr>
                <w:noProof/>
                <w:webHidden/>
              </w:rPr>
              <w:tab/>
            </w:r>
            <w:r w:rsidR="00CF14F4">
              <w:rPr>
                <w:noProof/>
                <w:webHidden/>
              </w:rPr>
              <w:fldChar w:fldCharType="begin"/>
            </w:r>
            <w:r w:rsidR="00CF14F4">
              <w:rPr>
                <w:noProof/>
                <w:webHidden/>
              </w:rPr>
              <w:instrText xml:space="preserve"> PAGEREF _Toc242888779 \h </w:instrText>
            </w:r>
            <w:r w:rsidR="00CF14F4">
              <w:rPr>
                <w:noProof/>
                <w:webHidden/>
              </w:rPr>
            </w:r>
            <w:r w:rsidR="00CF14F4">
              <w:rPr>
                <w:noProof/>
                <w:webHidden/>
              </w:rPr>
              <w:fldChar w:fldCharType="separate"/>
            </w:r>
            <w:r w:rsidR="00CF14F4">
              <w:rPr>
                <w:noProof/>
                <w:webHidden/>
              </w:rPr>
              <w:t>5</w:t>
            </w:r>
            <w:r w:rsidR="00CF14F4">
              <w:rPr>
                <w:noProof/>
                <w:webHidden/>
              </w:rPr>
              <w:fldChar w:fldCharType="end"/>
            </w:r>
          </w:hyperlink>
        </w:p>
        <w:p w14:paraId="054B3A1C" w14:textId="035209F2"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80" w:history="1">
            <w:r w:rsidR="00CF14F4" w:rsidRPr="00D442E5">
              <w:rPr>
                <w:rStyle w:val="Lienhypertexte"/>
                <w:noProof/>
              </w:rPr>
              <w:t>2.</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Variation des prix</w:t>
            </w:r>
            <w:r w:rsidR="00CF14F4">
              <w:rPr>
                <w:noProof/>
                <w:webHidden/>
              </w:rPr>
              <w:tab/>
            </w:r>
            <w:r w:rsidR="00CF14F4">
              <w:rPr>
                <w:noProof/>
                <w:webHidden/>
              </w:rPr>
              <w:fldChar w:fldCharType="begin"/>
            </w:r>
            <w:r w:rsidR="00CF14F4">
              <w:rPr>
                <w:noProof/>
                <w:webHidden/>
              </w:rPr>
              <w:instrText xml:space="preserve"> PAGEREF _Toc242888780 \h </w:instrText>
            </w:r>
            <w:r w:rsidR="00CF14F4">
              <w:rPr>
                <w:noProof/>
                <w:webHidden/>
              </w:rPr>
            </w:r>
            <w:r w:rsidR="00CF14F4">
              <w:rPr>
                <w:noProof/>
                <w:webHidden/>
              </w:rPr>
              <w:fldChar w:fldCharType="separate"/>
            </w:r>
            <w:r w:rsidR="00CF14F4">
              <w:rPr>
                <w:noProof/>
                <w:webHidden/>
              </w:rPr>
              <w:t>5</w:t>
            </w:r>
            <w:r w:rsidR="00CF14F4">
              <w:rPr>
                <w:noProof/>
                <w:webHidden/>
              </w:rPr>
              <w:fldChar w:fldCharType="end"/>
            </w:r>
          </w:hyperlink>
        </w:p>
        <w:p w14:paraId="320100B7" w14:textId="20957CEC"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81" w:history="1">
            <w:r w:rsidR="00CF14F4" w:rsidRPr="00D442E5">
              <w:rPr>
                <w:rStyle w:val="Lienhypertexte"/>
                <w:noProof/>
              </w:rPr>
              <w:t>3.</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Avance</w:t>
            </w:r>
            <w:r w:rsidR="00CF14F4">
              <w:rPr>
                <w:noProof/>
                <w:webHidden/>
              </w:rPr>
              <w:tab/>
            </w:r>
            <w:r w:rsidR="00CF14F4">
              <w:rPr>
                <w:noProof/>
                <w:webHidden/>
              </w:rPr>
              <w:fldChar w:fldCharType="begin"/>
            </w:r>
            <w:r w:rsidR="00CF14F4">
              <w:rPr>
                <w:noProof/>
                <w:webHidden/>
              </w:rPr>
              <w:instrText xml:space="preserve"> PAGEREF _Toc242888781 \h </w:instrText>
            </w:r>
            <w:r w:rsidR="00CF14F4">
              <w:rPr>
                <w:noProof/>
                <w:webHidden/>
              </w:rPr>
            </w:r>
            <w:r w:rsidR="00CF14F4">
              <w:rPr>
                <w:noProof/>
                <w:webHidden/>
              </w:rPr>
              <w:fldChar w:fldCharType="separate"/>
            </w:r>
            <w:r w:rsidR="00CF14F4">
              <w:rPr>
                <w:noProof/>
                <w:webHidden/>
              </w:rPr>
              <w:t>5</w:t>
            </w:r>
            <w:r w:rsidR="00CF14F4">
              <w:rPr>
                <w:noProof/>
                <w:webHidden/>
              </w:rPr>
              <w:fldChar w:fldCharType="end"/>
            </w:r>
          </w:hyperlink>
        </w:p>
        <w:p w14:paraId="6B853D53" w14:textId="17654AFA"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82" w:history="1">
            <w:r w:rsidR="00CF14F4" w:rsidRPr="00D442E5">
              <w:rPr>
                <w:rStyle w:val="Lienhypertexte"/>
                <w:noProof/>
              </w:rPr>
              <w:t>4.</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Modalités de paiement</w:t>
            </w:r>
            <w:r w:rsidR="00CF14F4">
              <w:rPr>
                <w:noProof/>
                <w:webHidden/>
              </w:rPr>
              <w:tab/>
            </w:r>
            <w:r w:rsidR="00CF14F4">
              <w:rPr>
                <w:noProof/>
                <w:webHidden/>
              </w:rPr>
              <w:fldChar w:fldCharType="begin"/>
            </w:r>
            <w:r w:rsidR="00CF14F4">
              <w:rPr>
                <w:noProof/>
                <w:webHidden/>
              </w:rPr>
              <w:instrText xml:space="preserve"> PAGEREF _Toc242888782 \h </w:instrText>
            </w:r>
            <w:r w:rsidR="00CF14F4">
              <w:rPr>
                <w:noProof/>
                <w:webHidden/>
              </w:rPr>
            </w:r>
            <w:r w:rsidR="00CF14F4">
              <w:rPr>
                <w:noProof/>
                <w:webHidden/>
              </w:rPr>
              <w:fldChar w:fldCharType="separate"/>
            </w:r>
            <w:r w:rsidR="00CF14F4">
              <w:rPr>
                <w:noProof/>
                <w:webHidden/>
              </w:rPr>
              <w:t>6</w:t>
            </w:r>
            <w:r w:rsidR="00CF14F4">
              <w:rPr>
                <w:noProof/>
                <w:webHidden/>
              </w:rPr>
              <w:fldChar w:fldCharType="end"/>
            </w:r>
          </w:hyperlink>
        </w:p>
        <w:p w14:paraId="718E98FA" w14:textId="4C9F3B4C" w:rsidR="00CF14F4" w:rsidRDefault="00A23E22">
          <w:pPr>
            <w:pStyle w:val="TM2"/>
            <w:rPr>
              <w:rFonts w:asciiTheme="minorHAnsi" w:eastAsiaTheme="minorEastAsia" w:hAnsiTheme="minorHAnsi" w:cstheme="minorBidi"/>
              <w:noProof/>
              <w:kern w:val="2"/>
              <w:sz w:val="24"/>
              <w14:ligatures w14:val="standardContextual"/>
            </w:rPr>
          </w:pPr>
          <w:hyperlink w:anchor="_Toc242888783" w:history="1">
            <w:r w:rsidR="00CF14F4" w:rsidRPr="00D442E5">
              <w:rPr>
                <w:rStyle w:val="Lienhypertexte"/>
                <w:noProof/>
              </w:rPr>
              <w:t>Article 6 -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Obligations du titulaire</w:t>
            </w:r>
            <w:r w:rsidR="00CF14F4">
              <w:rPr>
                <w:noProof/>
                <w:webHidden/>
              </w:rPr>
              <w:tab/>
            </w:r>
            <w:r w:rsidR="00CF14F4">
              <w:rPr>
                <w:noProof/>
                <w:webHidden/>
              </w:rPr>
              <w:fldChar w:fldCharType="begin"/>
            </w:r>
            <w:r w:rsidR="00CF14F4">
              <w:rPr>
                <w:noProof/>
                <w:webHidden/>
              </w:rPr>
              <w:instrText xml:space="preserve"> PAGEREF _Toc242888783 \h </w:instrText>
            </w:r>
            <w:r w:rsidR="00CF14F4">
              <w:rPr>
                <w:noProof/>
                <w:webHidden/>
              </w:rPr>
            </w:r>
            <w:r w:rsidR="00CF14F4">
              <w:rPr>
                <w:noProof/>
                <w:webHidden/>
              </w:rPr>
              <w:fldChar w:fldCharType="separate"/>
            </w:r>
            <w:r w:rsidR="00CF14F4">
              <w:rPr>
                <w:noProof/>
                <w:webHidden/>
              </w:rPr>
              <w:t>6</w:t>
            </w:r>
            <w:r w:rsidR="00CF14F4">
              <w:rPr>
                <w:noProof/>
                <w:webHidden/>
              </w:rPr>
              <w:fldChar w:fldCharType="end"/>
            </w:r>
          </w:hyperlink>
        </w:p>
        <w:p w14:paraId="068FAA88" w14:textId="46FC1B8E"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84" w:history="1">
            <w:r w:rsidR="00CF14F4" w:rsidRPr="00D442E5">
              <w:rPr>
                <w:rStyle w:val="Lienhypertexte"/>
                <w:noProof/>
              </w:rPr>
              <w:t>1.</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Devoir de conseil et d’information</w:t>
            </w:r>
            <w:r w:rsidR="00CF14F4">
              <w:rPr>
                <w:noProof/>
                <w:webHidden/>
              </w:rPr>
              <w:tab/>
            </w:r>
            <w:r w:rsidR="00CF14F4">
              <w:rPr>
                <w:noProof/>
                <w:webHidden/>
              </w:rPr>
              <w:fldChar w:fldCharType="begin"/>
            </w:r>
            <w:r w:rsidR="00CF14F4">
              <w:rPr>
                <w:noProof/>
                <w:webHidden/>
              </w:rPr>
              <w:instrText xml:space="preserve"> PAGEREF _Toc242888784 \h </w:instrText>
            </w:r>
            <w:r w:rsidR="00CF14F4">
              <w:rPr>
                <w:noProof/>
                <w:webHidden/>
              </w:rPr>
            </w:r>
            <w:r w:rsidR="00CF14F4">
              <w:rPr>
                <w:noProof/>
                <w:webHidden/>
              </w:rPr>
              <w:fldChar w:fldCharType="separate"/>
            </w:r>
            <w:r w:rsidR="00CF14F4">
              <w:rPr>
                <w:noProof/>
                <w:webHidden/>
              </w:rPr>
              <w:t>6</w:t>
            </w:r>
            <w:r w:rsidR="00CF14F4">
              <w:rPr>
                <w:noProof/>
                <w:webHidden/>
              </w:rPr>
              <w:fldChar w:fldCharType="end"/>
            </w:r>
          </w:hyperlink>
        </w:p>
        <w:p w14:paraId="508DD2AF" w14:textId="08719576"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85" w:history="1">
            <w:r w:rsidR="00CF14F4" w:rsidRPr="00D442E5">
              <w:rPr>
                <w:rStyle w:val="Lienhypertexte"/>
                <w:noProof/>
              </w:rPr>
              <w:t>2.</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Assurances</w:t>
            </w:r>
            <w:r w:rsidR="00CF14F4">
              <w:rPr>
                <w:noProof/>
                <w:webHidden/>
              </w:rPr>
              <w:tab/>
            </w:r>
            <w:r w:rsidR="00CF14F4">
              <w:rPr>
                <w:noProof/>
                <w:webHidden/>
              </w:rPr>
              <w:fldChar w:fldCharType="begin"/>
            </w:r>
            <w:r w:rsidR="00CF14F4">
              <w:rPr>
                <w:noProof/>
                <w:webHidden/>
              </w:rPr>
              <w:instrText xml:space="preserve"> PAGEREF _Toc242888785 \h </w:instrText>
            </w:r>
            <w:r w:rsidR="00CF14F4">
              <w:rPr>
                <w:noProof/>
                <w:webHidden/>
              </w:rPr>
            </w:r>
            <w:r w:rsidR="00CF14F4">
              <w:rPr>
                <w:noProof/>
                <w:webHidden/>
              </w:rPr>
              <w:fldChar w:fldCharType="separate"/>
            </w:r>
            <w:r w:rsidR="00CF14F4">
              <w:rPr>
                <w:noProof/>
                <w:webHidden/>
              </w:rPr>
              <w:t>7</w:t>
            </w:r>
            <w:r w:rsidR="00CF14F4">
              <w:rPr>
                <w:noProof/>
                <w:webHidden/>
              </w:rPr>
              <w:fldChar w:fldCharType="end"/>
            </w:r>
          </w:hyperlink>
        </w:p>
        <w:p w14:paraId="6BD87503" w14:textId="21A77892" w:rsidR="00CF14F4" w:rsidRDefault="00A23E22">
          <w:pPr>
            <w:pStyle w:val="TM2"/>
            <w:rPr>
              <w:rFonts w:asciiTheme="minorHAnsi" w:eastAsiaTheme="minorEastAsia" w:hAnsiTheme="minorHAnsi" w:cstheme="minorBidi"/>
              <w:noProof/>
              <w:kern w:val="2"/>
              <w:sz w:val="24"/>
              <w14:ligatures w14:val="standardContextual"/>
            </w:rPr>
          </w:pPr>
          <w:hyperlink w:anchor="_Toc242888786" w:history="1">
            <w:r w:rsidR="00CF14F4" w:rsidRPr="00D442E5">
              <w:rPr>
                <w:rStyle w:val="Lienhypertexte"/>
                <w:noProof/>
              </w:rPr>
              <w:t>Article 7 -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Réception des prestations</w:t>
            </w:r>
            <w:r w:rsidR="00CF14F4">
              <w:rPr>
                <w:noProof/>
                <w:webHidden/>
              </w:rPr>
              <w:tab/>
            </w:r>
            <w:r w:rsidR="00CF14F4">
              <w:rPr>
                <w:noProof/>
                <w:webHidden/>
              </w:rPr>
              <w:fldChar w:fldCharType="begin"/>
            </w:r>
            <w:r w:rsidR="00CF14F4">
              <w:rPr>
                <w:noProof/>
                <w:webHidden/>
              </w:rPr>
              <w:instrText xml:space="preserve"> PAGEREF _Toc242888786 \h </w:instrText>
            </w:r>
            <w:r w:rsidR="00CF14F4">
              <w:rPr>
                <w:noProof/>
                <w:webHidden/>
              </w:rPr>
            </w:r>
            <w:r w:rsidR="00CF14F4">
              <w:rPr>
                <w:noProof/>
                <w:webHidden/>
              </w:rPr>
              <w:fldChar w:fldCharType="separate"/>
            </w:r>
            <w:r w:rsidR="00CF14F4">
              <w:rPr>
                <w:noProof/>
                <w:webHidden/>
              </w:rPr>
              <w:t>7</w:t>
            </w:r>
            <w:r w:rsidR="00CF14F4">
              <w:rPr>
                <w:noProof/>
                <w:webHidden/>
              </w:rPr>
              <w:fldChar w:fldCharType="end"/>
            </w:r>
          </w:hyperlink>
        </w:p>
        <w:p w14:paraId="6A0DF471" w14:textId="32BD3E9B" w:rsidR="00CF14F4" w:rsidRDefault="00A23E22">
          <w:pPr>
            <w:pStyle w:val="TM2"/>
            <w:rPr>
              <w:rFonts w:asciiTheme="minorHAnsi" w:eastAsiaTheme="minorEastAsia" w:hAnsiTheme="minorHAnsi" w:cstheme="minorBidi"/>
              <w:noProof/>
              <w:kern w:val="2"/>
              <w:sz w:val="24"/>
              <w14:ligatures w14:val="standardContextual"/>
            </w:rPr>
          </w:pPr>
          <w:hyperlink w:anchor="_Toc242888787" w:history="1">
            <w:r w:rsidR="00CF14F4" w:rsidRPr="00D442E5">
              <w:rPr>
                <w:rStyle w:val="Lienhypertexte"/>
                <w:noProof/>
              </w:rPr>
              <w:t>Article 8 -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Pénalités</w:t>
            </w:r>
            <w:r w:rsidR="00CF14F4">
              <w:rPr>
                <w:noProof/>
                <w:webHidden/>
              </w:rPr>
              <w:tab/>
            </w:r>
            <w:r w:rsidR="00CF14F4">
              <w:rPr>
                <w:noProof/>
                <w:webHidden/>
              </w:rPr>
              <w:fldChar w:fldCharType="begin"/>
            </w:r>
            <w:r w:rsidR="00CF14F4">
              <w:rPr>
                <w:noProof/>
                <w:webHidden/>
              </w:rPr>
              <w:instrText xml:space="preserve"> PAGEREF _Toc242888787 \h </w:instrText>
            </w:r>
            <w:r w:rsidR="00CF14F4">
              <w:rPr>
                <w:noProof/>
                <w:webHidden/>
              </w:rPr>
            </w:r>
            <w:r w:rsidR="00CF14F4">
              <w:rPr>
                <w:noProof/>
                <w:webHidden/>
              </w:rPr>
              <w:fldChar w:fldCharType="separate"/>
            </w:r>
            <w:r w:rsidR="00CF14F4">
              <w:rPr>
                <w:noProof/>
                <w:webHidden/>
              </w:rPr>
              <w:t>8</w:t>
            </w:r>
            <w:r w:rsidR="00CF14F4">
              <w:rPr>
                <w:noProof/>
                <w:webHidden/>
              </w:rPr>
              <w:fldChar w:fldCharType="end"/>
            </w:r>
          </w:hyperlink>
        </w:p>
        <w:p w14:paraId="346772BC" w14:textId="20BDFE46"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88" w:history="1">
            <w:r w:rsidR="00CF14F4" w:rsidRPr="00D442E5">
              <w:rPr>
                <w:rStyle w:val="Lienhypertexte"/>
                <w:noProof/>
              </w:rPr>
              <w:t>1.</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Pénalités de retard</w:t>
            </w:r>
            <w:r w:rsidR="00CF14F4">
              <w:rPr>
                <w:noProof/>
                <w:webHidden/>
              </w:rPr>
              <w:tab/>
            </w:r>
            <w:r w:rsidR="00CF14F4">
              <w:rPr>
                <w:noProof/>
                <w:webHidden/>
              </w:rPr>
              <w:fldChar w:fldCharType="begin"/>
            </w:r>
            <w:r w:rsidR="00CF14F4">
              <w:rPr>
                <w:noProof/>
                <w:webHidden/>
              </w:rPr>
              <w:instrText xml:space="preserve"> PAGEREF _Toc242888788 \h </w:instrText>
            </w:r>
            <w:r w:rsidR="00CF14F4">
              <w:rPr>
                <w:noProof/>
                <w:webHidden/>
              </w:rPr>
            </w:r>
            <w:r w:rsidR="00CF14F4">
              <w:rPr>
                <w:noProof/>
                <w:webHidden/>
              </w:rPr>
              <w:fldChar w:fldCharType="separate"/>
            </w:r>
            <w:r w:rsidR="00CF14F4">
              <w:rPr>
                <w:noProof/>
                <w:webHidden/>
              </w:rPr>
              <w:t>8</w:t>
            </w:r>
            <w:r w:rsidR="00CF14F4">
              <w:rPr>
                <w:noProof/>
                <w:webHidden/>
              </w:rPr>
              <w:fldChar w:fldCharType="end"/>
            </w:r>
          </w:hyperlink>
        </w:p>
        <w:p w14:paraId="7FA96E69" w14:textId="611DA08D" w:rsidR="00CF14F4" w:rsidRDefault="00A23E22">
          <w:pPr>
            <w:pStyle w:val="TM3"/>
            <w:tabs>
              <w:tab w:val="left" w:pos="960"/>
              <w:tab w:val="right" w:leader="dot" w:pos="9016"/>
            </w:tabs>
            <w:rPr>
              <w:rFonts w:asciiTheme="minorHAnsi" w:eastAsiaTheme="minorEastAsia" w:hAnsiTheme="minorHAnsi" w:cstheme="minorBidi"/>
              <w:noProof/>
              <w:kern w:val="2"/>
              <w:sz w:val="24"/>
              <w14:ligatures w14:val="standardContextual"/>
            </w:rPr>
          </w:pPr>
          <w:hyperlink w:anchor="_Toc242888789" w:history="1">
            <w:r w:rsidR="00CF14F4" w:rsidRPr="00D442E5">
              <w:rPr>
                <w:rStyle w:val="Lienhypertexte"/>
                <w:noProof/>
              </w:rPr>
              <w:t>2.</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Autres pénalités</w:t>
            </w:r>
            <w:r w:rsidR="00CF14F4">
              <w:rPr>
                <w:noProof/>
                <w:webHidden/>
              </w:rPr>
              <w:tab/>
            </w:r>
            <w:r w:rsidR="00CF14F4">
              <w:rPr>
                <w:noProof/>
                <w:webHidden/>
              </w:rPr>
              <w:fldChar w:fldCharType="begin"/>
            </w:r>
            <w:r w:rsidR="00CF14F4">
              <w:rPr>
                <w:noProof/>
                <w:webHidden/>
              </w:rPr>
              <w:instrText xml:space="preserve"> PAGEREF _Toc242888789 \h </w:instrText>
            </w:r>
            <w:r w:rsidR="00CF14F4">
              <w:rPr>
                <w:noProof/>
                <w:webHidden/>
              </w:rPr>
            </w:r>
            <w:r w:rsidR="00CF14F4">
              <w:rPr>
                <w:noProof/>
                <w:webHidden/>
              </w:rPr>
              <w:fldChar w:fldCharType="separate"/>
            </w:r>
            <w:r w:rsidR="00CF14F4">
              <w:rPr>
                <w:noProof/>
                <w:webHidden/>
              </w:rPr>
              <w:t>8</w:t>
            </w:r>
            <w:r w:rsidR="00CF14F4">
              <w:rPr>
                <w:noProof/>
                <w:webHidden/>
              </w:rPr>
              <w:fldChar w:fldCharType="end"/>
            </w:r>
          </w:hyperlink>
        </w:p>
        <w:p w14:paraId="21FDA35D" w14:textId="0613CC8D" w:rsidR="00CF14F4" w:rsidRDefault="00A23E22">
          <w:pPr>
            <w:pStyle w:val="TM2"/>
            <w:rPr>
              <w:rFonts w:asciiTheme="minorHAnsi" w:eastAsiaTheme="minorEastAsia" w:hAnsiTheme="minorHAnsi" w:cstheme="minorBidi"/>
              <w:noProof/>
              <w:kern w:val="2"/>
              <w:sz w:val="24"/>
              <w14:ligatures w14:val="standardContextual"/>
            </w:rPr>
          </w:pPr>
          <w:hyperlink w:anchor="_Toc242888790" w:history="1">
            <w:r w:rsidR="00CF14F4" w:rsidRPr="00D442E5">
              <w:rPr>
                <w:rStyle w:val="Lienhypertexte"/>
                <w:noProof/>
              </w:rPr>
              <w:t>Article 9 -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Modification du marché en cours d'exécution</w:t>
            </w:r>
            <w:r w:rsidR="00CF14F4">
              <w:rPr>
                <w:noProof/>
                <w:webHidden/>
              </w:rPr>
              <w:tab/>
            </w:r>
            <w:r w:rsidR="00CF14F4">
              <w:rPr>
                <w:noProof/>
                <w:webHidden/>
              </w:rPr>
              <w:fldChar w:fldCharType="begin"/>
            </w:r>
            <w:r w:rsidR="00CF14F4">
              <w:rPr>
                <w:noProof/>
                <w:webHidden/>
              </w:rPr>
              <w:instrText xml:space="preserve"> PAGEREF _Toc242888790 \h </w:instrText>
            </w:r>
            <w:r w:rsidR="00CF14F4">
              <w:rPr>
                <w:noProof/>
                <w:webHidden/>
              </w:rPr>
            </w:r>
            <w:r w:rsidR="00CF14F4">
              <w:rPr>
                <w:noProof/>
                <w:webHidden/>
              </w:rPr>
              <w:fldChar w:fldCharType="separate"/>
            </w:r>
            <w:r w:rsidR="00CF14F4">
              <w:rPr>
                <w:noProof/>
                <w:webHidden/>
              </w:rPr>
              <w:t>9</w:t>
            </w:r>
            <w:r w:rsidR="00CF14F4">
              <w:rPr>
                <w:noProof/>
                <w:webHidden/>
              </w:rPr>
              <w:fldChar w:fldCharType="end"/>
            </w:r>
          </w:hyperlink>
        </w:p>
        <w:p w14:paraId="1A70EBF2" w14:textId="12479DC1" w:rsidR="00CF14F4" w:rsidRDefault="00A23E22">
          <w:pPr>
            <w:pStyle w:val="TM2"/>
            <w:rPr>
              <w:rFonts w:asciiTheme="minorHAnsi" w:eastAsiaTheme="minorEastAsia" w:hAnsiTheme="minorHAnsi" w:cstheme="minorBidi"/>
              <w:noProof/>
              <w:kern w:val="2"/>
              <w:sz w:val="24"/>
              <w14:ligatures w14:val="standardContextual"/>
            </w:rPr>
          </w:pPr>
          <w:hyperlink w:anchor="_Toc242888791" w:history="1">
            <w:r w:rsidR="00CF14F4" w:rsidRPr="00D442E5">
              <w:rPr>
                <w:rStyle w:val="Lienhypertexte"/>
                <w:noProof/>
              </w:rPr>
              <w:t>Article 10 -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Résiliation</w:t>
            </w:r>
            <w:r w:rsidR="00CF14F4">
              <w:rPr>
                <w:noProof/>
                <w:webHidden/>
              </w:rPr>
              <w:tab/>
            </w:r>
            <w:r w:rsidR="00CF14F4">
              <w:rPr>
                <w:noProof/>
                <w:webHidden/>
              </w:rPr>
              <w:fldChar w:fldCharType="begin"/>
            </w:r>
            <w:r w:rsidR="00CF14F4">
              <w:rPr>
                <w:noProof/>
                <w:webHidden/>
              </w:rPr>
              <w:instrText xml:space="preserve"> PAGEREF _Toc242888791 \h </w:instrText>
            </w:r>
            <w:r w:rsidR="00CF14F4">
              <w:rPr>
                <w:noProof/>
                <w:webHidden/>
              </w:rPr>
            </w:r>
            <w:r w:rsidR="00CF14F4">
              <w:rPr>
                <w:noProof/>
                <w:webHidden/>
              </w:rPr>
              <w:fldChar w:fldCharType="separate"/>
            </w:r>
            <w:r w:rsidR="00CF14F4">
              <w:rPr>
                <w:noProof/>
                <w:webHidden/>
              </w:rPr>
              <w:t>9</w:t>
            </w:r>
            <w:r w:rsidR="00CF14F4">
              <w:rPr>
                <w:noProof/>
                <w:webHidden/>
              </w:rPr>
              <w:fldChar w:fldCharType="end"/>
            </w:r>
          </w:hyperlink>
        </w:p>
        <w:p w14:paraId="79186F7D" w14:textId="05EAD8E8" w:rsidR="00CF14F4" w:rsidRDefault="00A23E22">
          <w:pPr>
            <w:pStyle w:val="TM2"/>
            <w:rPr>
              <w:rFonts w:asciiTheme="minorHAnsi" w:eastAsiaTheme="minorEastAsia" w:hAnsiTheme="minorHAnsi" w:cstheme="minorBidi"/>
              <w:noProof/>
              <w:kern w:val="2"/>
              <w:sz w:val="24"/>
              <w14:ligatures w14:val="standardContextual"/>
            </w:rPr>
          </w:pPr>
          <w:hyperlink w:anchor="_Toc242888792" w:history="1">
            <w:r w:rsidR="00CF14F4" w:rsidRPr="00D442E5">
              <w:rPr>
                <w:rStyle w:val="Lienhypertexte"/>
                <w:noProof/>
              </w:rPr>
              <w:t>Article 11 -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Garantie</w:t>
            </w:r>
            <w:r w:rsidR="00CF14F4">
              <w:rPr>
                <w:noProof/>
                <w:webHidden/>
              </w:rPr>
              <w:tab/>
            </w:r>
            <w:r w:rsidR="00CF14F4">
              <w:rPr>
                <w:noProof/>
                <w:webHidden/>
              </w:rPr>
              <w:fldChar w:fldCharType="begin"/>
            </w:r>
            <w:r w:rsidR="00CF14F4">
              <w:rPr>
                <w:noProof/>
                <w:webHidden/>
              </w:rPr>
              <w:instrText xml:space="preserve"> PAGEREF _Toc242888792 \h </w:instrText>
            </w:r>
            <w:r w:rsidR="00CF14F4">
              <w:rPr>
                <w:noProof/>
                <w:webHidden/>
              </w:rPr>
            </w:r>
            <w:r w:rsidR="00CF14F4">
              <w:rPr>
                <w:noProof/>
                <w:webHidden/>
              </w:rPr>
              <w:fldChar w:fldCharType="separate"/>
            </w:r>
            <w:r w:rsidR="00CF14F4">
              <w:rPr>
                <w:noProof/>
                <w:webHidden/>
              </w:rPr>
              <w:t>9</w:t>
            </w:r>
            <w:r w:rsidR="00CF14F4">
              <w:rPr>
                <w:noProof/>
                <w:webHidden/>
              </w:rPr>
              <w:fldChar w:fldCharType="end"/>
            </w:r>
          </w:hyperlink>
        </w:p>
        <w:p w14:paraId="397A00AD" w14:textId="3643F345" w:rsidR="00CF14F4" w:rsidRDefault="00A23E22">
          <w:pPr>
            <w:pStyle w:val="TM2"/>
            <w:rPr>
              <w:rFonts w:asciiTheme="minorHAnsi" w:eastAsiaTheme="minorEastAsia" w:hAnsiTheme="minorHAnsi" w:cstheme="minorBidi"/>
              <w:noProof/>
              <w:kern w:val="2"/>
              <w:sz w:val="24"/>
              <w14:ligatures w14:val="standardContextual"/>
            </w:rPr>
          </w:pPr>
          <w:hyperlink w:anchor="_Toc242888793" w:history="1">
            <w:r w:rsidR="00CF14F4" w:rsidRPr="00D442E5">
              <w:rPr>
                <w:rStyle w:val="Lienhypertexte"/>
                <w:noProof/>
              </w:rPr>
              <w:t>Article 12 -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Litiges</w:t>
            </w:r>
            <w:r w:rsidR="00CF14F4">
              <w:rPr>
                <w:noProof/>
                <w:webHidden/>
              </w:rPr>
              <w:tab/>
            </w:r>
            <w:r w:rsidR="00CF14F4">
              <w:rPr>
                <w:noProof/>
                <w:webHidden/>
              </w:rPr>
              <w:fldChar w:fldCharType="begin"/>
            </w:r>
            <w:r w:rsidR="00CF14F4">
              <w:rPr>
                <w:noProof/>
                <w:webHidden/>
              </w:rPr>
              <w:instrText xml:space="preserve"> PAGEREF _Toc242888793 \h </w:instrText>
            </w:r>
            <w:r w:rsidR="00CF14F4">
              <w:rPr>
                <w:noProof/>
                <w:webHidden/>
              </w:rPr>
            </w:r>
            <w:r w:rsidR="00CF14F4">
              <w:rPr>
                <w:noProof/>
                <w:webHidden/>
              </w:rPr>
              <w:fldChar w:fldCharType="separate"/>
            </w:r>
            <w:r w:rsidR="00CF14F4">
              <w:rPr>
                <w:noProof/>
                <w:webHidden/>
              </w:rPr>
              <w:t>10</w:t>
            </w:r>
            <w:r w:rsidR="00CF14F4">
              <w:rPr>
                <w:noProof/>
                <w:webHidden/>
              </w:rPr>
              <w:fldChar w:fldCharType="end"/>
            </w:r>
          </w:hyperlink>
        </w:p>
        <w:p w14:paraId="1878C6D7" w14:textId="7523E078" w:rsidR="00CF14F4" w:rsidRDefault="00A23E22">
          <w:pPr>
            <w:pStyle w:val="TM2"/>
            <w:rPr>
              <w:rFonts w:asciiTheme="minorHAnsi" w:eastAsiaTheme="minorEastAsia" w:hAnsiTheme="minorHAnsi" w:cstheme="minorBidi"/>
              <w:noProof/>
              <w:kern w:val="2"/>
              <w:sz w:val="24"/>
              <w14:ligatures w14:val="standardContextual"/>
            </w:rPr>
          </w:pPr>
          <w:hyperlink w:anchor="_Toc242888794" w:history="1">
            <w:r w:rsidR="00CF14F4" w:rsidRPr="00D442E5">
              <w:rPr>
                <w:rStyle w:val="Lienhypertexte"/>
                <w:noProof/>
              </w:rPr>
              <w:t>Article 13 -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Dérogations au CCAG</w:t>
            </w:r>
            <w:r w:rsidR="00CF14F4">
              <w:rPr>
                <w:noProof/>
                <w:webHidden/>
              </w:rPr>
              <w:tab/>
            </w:r>
            <w:r w:rsidR="00CF14F4">
              <w:rPr>
                <w:noProof/>
                <w:webHidden/>
              </w:rPr>
              <w:fldChar w:fldCharType="begin"/>
            </w:r>
            <w:r w:rsidR="00CF14F4">
              <w:rPr>
                <w:noProof/>
                <w:webHidden/>
              </w:rPr>
              <w:instrText xml:space="preserve"> PAGEREF _Toc242888794 \h </w:instrText>
            </w:r>
            <w:r w:rsidR="00CF14F4">
              <w:rPr>
                <w:noProof/>
                <w:webHidden/>
              </w:rPr>
            </w:r>
            <w:r w:rsidR="00CF14F4">
              <w:rPr>
                <w:noProof/>
                <w:webHidden/>
              </w:rPr>
              <w:fldChar w:fldCharType="separate"/>
            </w:r>
            <w:r w:rsidR="00CF14F4">
              <w:rPr>
                <w:noProof/>
                <w:webHidden/>
              </w:rPr>
              <w:t>10</w:t>
            </w:r>
            <w:r w:rsidR="00CF14F4">
              <w:rPr>
                <w:noProof/>
                <w:webHidden/>
              </w:rPr>
              <w:fldChar w:fldCharType="end"/>
            </w:r>
          </w:hyperlink>
        </w:p>
        <w:p w14:paraId="6C70DF59" w14:textId="23873AE0" w:rsidR="00CF14F4" w:rsidRDefault="00A23E22">
          <w:pPr>
            <w:pStyle w:val="TM1"/>
            <w:tabs>
              <w:tab w:val="right" w:leader="dot" w:pos="9016"/>
            </w:tabs>
            <w:rPr>
              <w:rFonts w:asciiTheme="minorHAnsi" w:eastAsiaTheme="minorEastAsia" w:hAnsiTheme="minorHAnsi" w:cstheme="minorBidi"/>
              <w:noProof/>
              <w:kern w:val="2"/>
              <w:sz w:val="24"/>
              <w14:ligatures w14:val="standardContextual"/>
            </w:rPr>
          </w:pPr>
          <w:hyperlink w:anchor="_Toc242888795" w:history="1">
            <w:r w:rsidR="00CF14F4" w:rsidRPr="00D442E5">
              <w:rPr>
                <w:rStyle w:val="Lienhypertexte"/>
                <w:noProof/>
              </w:rPr>
              <w:t>Partie Technique</w:t>
            </w:r>
            <w:r w:rsidR="00CF14F4">
              <w:rPr>
                <w:noProof/>
                <w:webHidden/>
              </w:rPr>
              <w:tab/>
            </w:r>
            <w:r w:rsidR="00CF14F4">
              <w:rPr>
                <w:noProof/>
                <w:webHidden/>
              </w:rPr>
              <w:fldChar w:fldCharType="begin"/>
            </w:r>
            <w:r w:rsidR="00CF14F4">
              <w:rPr>
                <w:noProof/>
                <w:webHidden/>
              </w:rPr>
              <w:instrText xml:space="preserve"> PAGEREF _Toc242888795 \h </w:instrText>
            </w:r>
            <w:r w:rsidR="00CF14F4">
              <w:rPr>
                <w:noProof/>
                <w:webHidden/>
              </w:rPr>
            </w:r>
            <w:r w:rsidR="00CF14F4">
              <w:rPr>
                <w:noProof/>
                <w:webHidden/>
              </w:rPr>
              <w:fldChar w:fldCharType="separate"/>
            </w:r>
            <w:r w:rsidR="00CF14F4">
              <w:rPr>
                <w:noProof/>
                <w:webHidden/>
              </w:rPr>
              <w:t>11</w:t>
            </w:r>
            <w:r w:rsidR="00CF14F4">
              <w:rPr>
                <w:noProof/>
                <w:webHidden/>
              </w:rPr>
              <w:fldChar w:fldCharType="end"/>
            </w:r>
          </w:hyperlink>
        </w:p>
        <w:p w14:paraId="413550D8" w14:textId="5EDB43C6" w:rsidR="00CF14F4" w:rsidRDefault="00A23E22">
          <w:pPr>
            <w:pStyle w:val="TM2"/>
            <w:rPr>
              <w:rFonts w:asciiTheme="minorHAnsi" w:eastAsiaTheme="minorEastAsia" w:hAnsiTheme="minorHAnsi" w:cstheme="minorBidi"/>
              <w:noProof/>
              <w:kern w:val="2"/>
              <w:sz w:val="24"/>
              <w14:ligatures w14:val="standardContextual"/>
            </w:rPr>
          </w:pPr>
          <w:hyperlink w:anchor="_Toc242888796" w:history="1">
            <w:r w:rsidR="00CF14F4" w:rsidRPr="00D442E5">
              <w:rPr>
                <w:rStyle w:val="Lienhypertexte"/>
                <w:noProof/>
              </w:rPr>
              <w:t>Article 1 -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Périmètre des prestations</w:t>
            </w:r>
            <w:r w:rsidR="00CF14F4">
              <w:rPr>
                <w:noProof/>
                <w:webHidden/>
              </w:rPr>
              <w:tab/>
            </w:r>
            <w:r w:rsidR="00CF14F4">
              <w:rPr>
                <w:noProof/>
                <w:webHidden/>
              </w:rPr>
              <w:fldChar w:fldCharType="begin"/>
            </w:r>
            <w:r w:rsidR="00CF14F4">
              <w:rPr>
                <w:noProof/>
                <w:webHidden/>
              </w:rPr>
              <w:instrText xml:space="preserve"> PAGEREF _Toc242888796 \h </w:instrText>
            </w:r>
            <w:r w:rsidR="00CF14F4">
              <w:rPr>
                <w:noProof/>
                <w:webHidden/>
              </w:rPr>
            </w:r>
            <w:r w:rsidR="00CF14F4">
              <w:rPr>
                <w:noProof/>
                <w:webHidden/>
              </w:rPr>
              <w:fldChar w:fldCharType="separate"/>
            </w:r>
            <w:r w:rsidR="00CF14F4">
              <w:rPr>
                <w:noProof/>
                <w:webHidden/>
              </w:rPr>
              <w:t>11</w:t>
            </w:r>
            <w:r w:rsidR="00CF14F4">
              <w:rPr>
                <w:noProof/>
                <w:webHidden/>
              </w:rPr>
              <w:fldChar w:fldCharType="end"/>
            </w:r>
          </w:hyperlink>
        </w:p>
        <w:p w14:paraId="356B3D85" w14:textId="2246B43D" w:rsidR="00CF14F4" w:rsidRDefault="00A23E22">
          <w:pPr>
            <w:pStyle w:val="TM2"/>
            <w:rPr>
              <w:rFonts w:asciiTheme="minorHAnsi" w:eastAsiaTheme="minorEastAsia" w:hAnsiTheme="minorHAnsi" w:cstheme="minorBidi"/>
              <w:noProof/>
              <w:kern w:val="2"/>
              <w:sz w:val="24"/>
              <w14:ligatures w14:val="standardContextual"/>
            </w:rPr>
          </w:pPr>
          <w:hyperlink w:anchor="_Toc242888797" w:history="1">
            <w:r w:rsidR="00CF14F4" w:rsidRPr="00D442E5">
              <w:rPr>
                <w:rStyle w:val="Lienhypertexte"/>
                <w:noProof/>
              </w:rPr>
              <w:t>Article 2 -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Principe d'équivalence</w:t>
            </w:r>
            <w:r w:rsidR="00CF14F4">
              <w:rPr>
                <w:noProof/>
                <w:webHidden/>
              </w:rPr>
              <w:tab/>
            </w:r>
            <w:r w:rsidR="00CF14F4">
              <w:rPr>
                <w:noProof/>
                <w:webHidden/>
              </w:rPr>
              <w:fldChar w:fldCharType="begin"/>
            </w:r>
            <w:r w:rsidR="00CF14F4">
              <w:rPr>
                <w:noProof/>
                <w:webHidden/>
              </w:rPr>
              <w:instrText xml:space="preserve"> PAGEREF _Toc242888797 \h </w:instrText>
            </w:r>
            <w:r w:rsidR="00CF14F4">
              <w:rPr>
                <w:noProof/>
                <w:webHidden/>
              </w:rPr>
            </w:r>
            <w:r w:rsidR="00CF14F4">
              <w:rPr>
                <w:noProof/>
                <w:webHidden/>
              </w:rPr>
              <w:fldChar w:fldCharType="separate"/>
            </w:r>
            <w:r w:rsidR="00CF14F4">
              <w:rPr>
                <w:noProof/>
                <w:webHidden/>
              </w:rPr>
              <w:t>12</w:t>
            </w:r>
            <w:r w:rsidR="00CF14F4">
              <w:rPr>
                <w:noProof/>
                <w:webHidden/>
              </w:rPr>
              <w:fldChar w:fldCharType="end"/>
            </w:r>
          </w:hyperlink>
        </w:p>
        <w:p w14:paraId="6E23E2FE" w14:textId="1B6DCAF9" w:rsidR="00CF14F4" w:rsidRDefault="00A23E22">
          <w:pPr>
            <w:pStyle w:val="TM2"/>
            <w:rPr>
              <w:rFonts w:asciiTheme="minorHAnsi" w:eastAsiaTheme="minorEastAsia" w:hAnsiTheme="minorHAnsi" w:cstheme="minorBidi"/>
              <w:noProof/>
              <w:kern w:val="2"/>
              <w:sz w:val="24"/>
              <w14:ligatures w14:val="standardContextual"/>
            </w:rPr>
          </w:pPr>
          <w:hyperlink w:anchor="_Toc242888798" w:history="1">
            <w:r w:rsidR="00CF14F4" w:rsidRPr="00D442E5">
              <w:rPr>
                <w:rStyle w:val="Lienhypertexte"/>
                <w:noProof/>
              </w:rPr>
              <w:t>Article 3 -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Connaissance des lieux et des contraintes</w:t>
            </w:r>
            <w:r w:rsidR="00CF14F4">
              <w:rPr>
                <w:noProof/>
                <w:webHidden/>
              </w:rPr>
              <w:tab/>
            </w:r>
            <w:r w:rsidR="00CF14F4">
              <w:rPr>
                <w:noProof/>
                <w:webHidden/>
              </w:rPr>
              <w:fldChar w:fldCharType="begin"/>
            </w:r>
            <w:r w:rsidR="00CF14F4">
              <w:rPr>
                <w:noProof/>
                <w:webHidden/>
              </w:rPr>
              <w:instrText xml:space="preserve"> PAGEREF _Toc242888798 \h </w:instrText>
            </w:r>
            <w:r w:rsidR="00CF14F4">
              <w:rPr>
                <w:noProof/>
                <w:webHidden/>
              </w:rPr>
            </w:r>
            <w:r w:rsidR="00CF14F4">
              <w:rPr>
                <w:noProof/>
                <w:webHidden/>
              </w:rPr>
              <w:fldChar w:fldCharType="separate"/>
            </w:r>
            <w:r w:rsidR="00CF14F4">
              <w:rPr>
                <w:noProof/>
                <w:webHidden/>
              </w:rPr>
              <w:t>12</w:t>
            </w:r>
            <w:r w:rsidR="00CF14F4">
              <w:rPr>
                <w:noProof/>
                <w:webHidden/>
              </w:rPr>
              <w:fldChar w:fldCharType="end"/>
            </w:r>
          </w:hyperlink>
        </w:p>
        <w:p w14:paraId="71C815A5" w14:textId="360C5488" w:rsidR="00CF14F4" w:rsidRDefault="00A23E22">
          <w:pPr>
            <w:pStyle w:val="TM2"/>
            <w:rPr>
              <w:rFonts w:asciiTheme="minorHAnsi" w:eastAsiaTheme="minorEastAsia" w:hAnsiTheme="minorHAnsi" w:cstheme="minorBidi"/>
              <w:noProof/>
              <w:kern w:val="2"/>
              <w:sz w:val="24"/>
              <w14:ligatures w14:val="standardContextual"/>
            </w:rPr>
          </w:pPr>
          <w:hyperlink w:anchor="_Toc242888799" w:history="1">
            <w:r w:rsidR="00CF14F4" w:rsidRPr="00D442E5">
              <w:rPr>
                <w:rStyle w:val="Lienhypertexte"/>
                <w:noProof/>
              </w:rPr>
              <w:t>Article 4 -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Spécifications techniques de l’ouvrage</w:t>
            </w:r>
            <w:r w:rsidR="00CF14F4">
              <w:rPr>
                <w:noProof/>
                <w:webHidden/>
              </w:rPr>
              <w:tab/>
            </w:r>
            <w:r w:rsidR="00CF14F4">
              <w:rPr>
                <w:noProof/>
                <w:webHidden/>
              </w:rPr>
              <w:fldChar w:fldCharType="begin"/>
            </w:r>
            <w:r w:rsidR="00CF14F4">
              <w:rPr>
                <w:noProof/>
                <w:webHidden/>
              </w:rPr>
              <w:instrText xml:space="preserve"> PAGEREF _Toc242888799 \h </w:instrText>
            </w:r>
            <w:r w:rsidR="00CF14F4">
              <w:rPr>
                <w:noProof/>
                <w:webHidden/>
              </w:rPr>
            </w:r>
            <w:r w:rsidR="00CF14F4">
              <w:rPr>
                <w:noProof/>
                <w:webHidden/>
              </w:rPr>
              <w:fldChar w:fldCharType="separate"/>
            </w:r>
            <w:r w:rsidR="00CF14F4">
              <w:rPr>
                <w:noProof/>
                <w:webHidden/>
              </w:rPr>
              <w:t>12</w:t>
            </w:r>
            <w:r w:rsidR="00CF14F4">
              <w:rPr>
                <w:noProof/>
                <w:webHidden/>
              </w:rPr>
              <w:fldChar w:fldCharType="end"/>
            </w:r>
          </w:hyperlink>
        </w:p>
        <w:p w14:paraId="23F34006" w14:textId="19BC6FA6" w:rsidR="00CF14F4" w:rsidRDefault="00A23E22">
          <w:pPr>
            <w:pStyle w:val="TM2"/>
            <w:rPr>
              <w:rFonts w:asciiTheme="minorHAnsi" w:eastAsiaTheme="minorEastAsia" w:hAnsiTheme="minorHAnsi" w:cstheme="minorBidi"/>
              <w:noProof/>
              <w:kern w:val="2"/>
              <w:sz w:val="24"/>
              <w14:ligatures w14:val="standardContextual"/>
            </w:rPr>
          </w:pPr>
          <w:hyperlink w:anchor="_Toc242888800" w:history="1">
            <w:r w:rsidR="00CF14F4" w:rsidRPr="00D442E5">
              <w:rPr>
                <w:rStyle w:val="Lienhypertexte"/>
                <w:noProof/>
              </w:rPr>
              <w:t>Article 5 -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Prestations comprises dans le prix</w:t>
            </w:r>
            <w:r w:rsidR="00CF14F4">
              <w:rPr>
                <w:noProof/>
                <w:webHidden/>
              </w:rPr>
              <w:tab/>
            </w:r>
            <w:r w:rsidR="00CF14F4">
              <w:rPr>
                <w:noProof/>
                <w:webHidden/>
              </w:rPr>
              <w:fldChar w:fldCharType="begin"/>
            </w:r>
            <w:r w:rsidR="00CF14F4">
              <w:rPr>
                <w:noProof/>
                <w:webHidden/>
              </w:rPr>
              <w:instrText xml:space="preserve"> PAGEREF _Toc242888800 \h </w:instrText>
            </w:r>
            <w:r w:rsidR="00CF14F4">
              <w:rPr>
                <w:noProof/>
                <w:webHidden/>
              </w:rPr>
            </w:r>
            <w:r w:rsidR="00CF14F4">
              <w:rPr>
                <w:noProof/>
                <w:webHidden/>
              </w:rPr>
              <w:fldChar w:fldCharType="separate"/>
            </w:r>
            <w:r w:rsidR="00CF14F4">
              <w:rPr>
                <w:noProof/>
                <w:webHidden/>
              </w:rPr>
              <w:t>17</w:t>
            </w:r>
            <w:r w:rsidR="00CF14F4">
              <w:rPr>
                <w:noProof/>
                <w:webHidden/>
              </w:rPr>
              <w:fldChar w:fldCharType="end"/>
            </w:r>
          </w:hyperlink>
        </w:p>
        <w:p w14:paraId="45EBDB01" w14:textId="31A5C004" w:rsidR="00CF14F4" w:rsidRDefault="00A23E22">
          <w:pPr>
            <w:pStyle w:val="TM2"/>
            <w:rPr>
              <w:rFonts w:asciiTheme="minorHAnsi" w:eastAsiaTheme="minorEastAsia" w:hAnsiTheme="minorHAnsi" w:cstheme="minorBidi"/>
              <w:noProof/>
              <w:kern w:val="2"/>
              <w:sz w:val="24"/>
              <w14:ligatures w14:val="standardContextual"/>
            </w:rPr>
          </w:pPr>
          <w:hyperlink w:anchor="_Toc242888801" w:history="1">
            <w:r w:rsidR="00CF14F4" w:rsidRPr="00D442E5">
              <w:rPr>
                <w:rStyle w:val="Lienhypertexte"/>
                <w:noProof/>
              </w:rPr>
              <w:t>Article 6 -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Sécurité du chantier, nuisances et remise en etat</w:t>
            </w:r>
            <w:r w:rsidR="00CF14F4">
              <w:rPr>
                <w:noProof/>
                <w:webHidden/>
              </w:rPr>
              <w:tab/>
            </w:r>
            <w:r w:rsidR="00CF14F4">
              <w:rPr>
                <w:noProof/>
                <w:webHidden/>
              </w:rPr>
              <w:fldChar w:fldCharType="begin"/>
            </w:r>
            <w:r w:rsidR="00CF14F4">
              <w:rPr>
                <w:noProof/>
                <w:webHidden/>
              </w:rPr>
              <w:instrText xml:space="preserve"> PAGEREF _Toc242888801 \h </w:instrText>
            </w:r>
            <w:r w:rsidR="00CF14F4">
              <w:rPr>
                <w:noProof/>
                <w:webHidden/>
              </w:rPr>
            </w:r>
            <w:r w:rsidR="00CF14F4">
              <w:rPr>
                <w:noProof/>
                <w:webHidden/>
              </w:rPr>
              <w:fldChar w:fldCharType="separate"/>
            </w:r>
            <w:r w:rsidR="00CF14F4">
              <w:rPr>
                <w:noProof/>
                <w:webHidden/>
              </w:rPr>
              <w:t>17</w:t>
            </w:r>
            <w:r w:rsidR="00CF14F4">
              <w:rPr>
                <w:noProof/>
                <w:webHidden/>
              </w:rPr>
              <w:fldChar w:fldCharType="end"/>
            </w:r>
          </w:hyperlink>
        </w:p>
        <w:p w14:paraId="043D9161" w14:textId="06C5A35F" w:rsidR="00CF14F4" w:rsidRDefault="00A23E22">
          <w:pPr>
            <w:pStyle w:val="TM2"/>
            <w:rPr>
              <w:rFonts w:asciiTheme="minorHAnsi" w:eastAsiaTheme="minorEastAsia" w:hAnsiTheme="minorHAnsi" w:cstheme="minorBidi"/>
              <w:noProof/>
              <w:kern w:val="2"/>
              <w:sz w:val="24"/>
              <w14:ligatures w14:val="standardContextual"/>
            </w:rPr>
          </w:pPr>
          <w:hyperlink w:anchor="_Toc242888802" w:history="1">
            <w:r w:rsidR="00CF14F4" w:rsidRPr="00D442E5">
              <w:rPr>
                <w:rStyle w:val="Lienhypertexte"/>
                <w:noProof/>
              </w:rPr>
              <w:t>Article 7 -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Livrables attendus</w:t>
            </w:r>
            <w:r w:rsidR="00CF14F4">
              <w:rPr>
                <w:noProof/>
                <w:webHidden/>
              </w:rPr>
              <w:tab/>
            </w:r>
            <w:r w:rsidR="00CF14F4">
              <w:rPr>
                <w:noProof/>
                <w:webHidden/>
              </w:rPr>
              <w:fldChar w:fldCharType="begin"/>
            </w:r>
            <w:r w:rsidR="00CF14F4">
              <w:rPr>
                <w:noProof/>
                <w:webHidden/>
              </w:rPr>
              <w:instrText xml:space="preserve"> PAGEREF _Toc242888802 \h </w:instrText>
            </w:r>
            <w:r w:rsidR="00CF14F4">
              <w:rPr>
                <w:noProof/>
                <w:webHidden/>
              </w:rPr>
            </w:r>
            <w:r w:rsidR="00CF14F4">
              <w:rPr>
                <w:noProof/>
                <w:webHidden/>
              </w:rPr>
              <w:fldChar w:fldCharType="separate"/>
            </w:r>
            <w:r w:rsidR="00CF14F4">
              <w:rPr>
                <w:noProof/>
                <w:webHidden/>
              </w:rPr>
              <w:t>18</w:t>
            </w:r>
            <w:r w:rsidR="00CF14F4">
              <w:rPr>
                <w:noProof/>
                <w:webHidden/>
              </w:rPr>
              <w:fldChar w:fldCharType="end"/>
            </w:r>
          </w:hyperlink>
        </w:p>
        <w:p w14:paraId="48FEEBD0" w14:textId="4BE53EFA" w:rsidR="00CF14F4" w:rsidRDefault="00A23E22">
          <w:pPr>
            <w:pStyle w:val="TM2"/>
            <w:rPr>
              <w:rFonts w:asciiTheme="minorHAnsi" w:eastAsiaTheme="minorEastAsia" w:hAnsiTheme="minorHAnsi" w:cstheme="minorBidi"/>
              <w:noProof/>
              <w:kern w:val="2"/>
              <w:sz w:val="24"/>
              <w14:ligatures w14:val="standardContextual"/>
            </w:rPr>
          </w:pPr>
          <w:hyperlink w:anchor="_Toc242888803" w:history="1">
            <w:r w:rsidR="00CF14F4" w:rsidRPr="00D442E5">
              <w:rPr>
                <w:rStyle w:val="Lienhypertexte"/>
                <w:noProof/>
              </w:rPr>
              <w:t>Article 8 -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Garanties</w:t>
            </w:r>
            <w:r w:rsidR="00CF14F4">
              <w:rPr>
                <w:noProof/>
                <w:webHidden/>
              </w:rPr>
              <w:tab/>
            </w:r>
            <w:r w:rsidR="00CF14F4">
              <w:rPr>
                <w:noProof/>
                <w:webHidden/>
              </w:rPr>
              <w:fldChar w:fldCharType="begin"/>
            </w:r>
            <w:r w:rsidR="00CF14F4">
              <w:rPr>
                <w:noProof/>
                <w:webHidden/>
              </w:rPr>
              <w:instrText xml:space="preserve"> PAGEREF _Toc242888803 \h </w:instrText>
            </w:r>
            <w:r w:rsidR="00CF14F4">
              <w:rPr>
                <w:noProof/>
                <w:webHidden/>
              </w:rPr>
            </w:r>
            <w:r w:rsidR="00CF14F4">
              <w:rPr>
                <w:noProof/>
                <w:webHidden/>
              </w:rPr>
              <w:fldChar w:fldCharType="separate"/>
            </w:r>
            <w:r w:rsidR="00CF14F4">
              <w:rPr>
                <w:noProof/>
                <w:webHidden/>
              </w:rPr>
              <w:t>19</w:t>
            </w:r>
            <w:r w:rsidR="00CF14F4">
              <w:rPr>
                <w:noProof/>
                <w:webHidden/>
              </w:rPr>
              <w:fldChar w:fldCharType="end"/>
            </w:r>
          </w:hyperlink>
        </w:p>
        <w:p w14:paraId="76A95F87" w14:textId="0D19572C" w:rsidR="00CF14F4" w:rsidRDefault="00A23E22">
          <w:pPr>
            <w:pStyle w:val="TM2"/>
            <w:rPr>
              <w:rFonts w:asciiTheme="minorHAnsi" w:eastAsiaTheme="minorEastAsia" w:hAnsiTheme="minorHAnsi" w:cstheme="minorBidi"/>
              <w:noProof/>
              <w:kern w:val="2"/>
              <w:sz w:val="24"/>
              <w14:ligatures w14:val="standardContextual"/>
            </w:rPr>
          </w:pPr>
          <w:hyperlink w:anchor="_Toc242888804" w:history="1">
            <w:r w:rsidR="00CF14F4" w:rsidRPr="00D442E5">
              <w:rPr>
                <w:rStyle w:val="Lienhypertexte"/>
                <w:noProof/>
              </w:rPr>
              <w:t>Article 9 -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Verifications techniques préalables à la réception</w:t>
            </w:r>
            <w:r w:rsidR="00CF14F4">
              <w:rPr>
                <w:noProof/>
                <w:webHidden/>
              </w:rPr>
              <w:tab/>
            </w:r>
            <w:r w:rsidR="00CF14F4">
              <w:rPr>
                <w:noProof/>
                <w:webHidden/>
              </w:rPr>
              <w:fldChar w:fldCharType="begin"/>
            </w:r>
            <w:r w:rsidR="00CF14F4">
              <w:rPr>
                <w:noProof/>
                <w:webHidden/>
              </w:rPr>
              <w:instrText xml:space="preserve"> PAGEREF _Toc242888804 \h </w:instrText>
            </w:r>
            <w:r w:rsidR="00CF14F4">
              <w:rPr>
                <w:noProof/>
                <w:webHidden/>
              </w:rPr>
            </w:r>
            <w:r w:rsidR="00CF14F4">
              <w:rPr>
                <w:noProof/>
                <w:webHidden/>
              </w:rPr>
              <w:fldChar w:fldCharType="separate"/>
            </w:r>
            <w:r w:rsidR="00CF14F4">
              <w:rPr>
                <w:noProof/>
                <w:webHidden/>
              </w:rPr>
              <w:t>19</w:t>
            </w:r>
            <w:r w:rsidR="00CF14F4">
              <w:rPr>
                <w:noProof/>
                <w:webHidden/>
              </w:rPr>
              <w:fldChar w:fldCharType="end"/>
            </w:r>
          </w:hyperlink>
        </w:p>
        <w:p w14:paraId="5AC2BD7F" w14:textId="35FE478E" w:rsidR="00CF14F4" w:rsidRDefault="00A23E22">
          <w:pPr>
            <w:pStyle w:val="TM2"/>
            <w:rPr>
              <w:rFonts w:asciiTheme="minorHAnsi" w:eastAsiaTheme="minorEastAsia" w:hAnsiTheme="minorHAnsi" w:cstheme="minorBidi"/>
              <w:noProof/>
              <w:kern w:val="2"/>
              <w:sz w:val="24"/>
              <w14:ligatures w14:val="standardContextual"/>
            </w:rPr>
          </w:pPr>
          <w:hyperlink w:anchor="_Toc242888805" w:history="1">
            <w:r w:rsidR="00CF14F4" w:rsidRPr="00D442E5">
              <w:rPr>
                <w:rStyle w:val="Lienhypertexte"/>
                <w:noProof/>
              </w:rPr>
              <w:t>Article 10 -</w:t>
            </w:r>
            <w:r w:rsidR="00CF14F4">
              <w:rPr>
                <w:rFonts w:asciiTheme="minorHAnsi" w:eastAsiaTheme="minorEastAsia" w:hAnsiTheme="minorHAnsi" w:cstheme="minorBidi"/>
                <w:noProof/>
                <w:kern w:val="2"/>
                <w:sz w:val="24"/>
                <w14:ligatures w14:val="standardContextual"/>
              </w:rPr>
              <w:tab/>
            </w:r>
            <w:r w:rsidR="00CF14F4" w:rsidRPr="00D442E5">
              <w:rPr>
                <w:rStyle w:val="Lienhypertexte"/>
                <w:noProof/>
              </w:rPr>
              <w:t>Attendus du mémoire technique</w:t>
            </w:r>
            <w:r w:rsidR="00CF14F4">
              <w:rPr>
                <w:noProof/>
                <w:webHidden/>
              </w:rPr>
              <w:tab/>
            </w:r>
            <w:r w:rsidR="00CF14F4">
              <w:rPr>
                <w:noProof/>
                <w:webHidden/>
              </w:rPr>
              <w:fldChar w:fldCharType="begin"/>
            </w:r>
            <w:r w:rsidR="00CF14F4">
              <w:rPr>
                <w:noProof/>
                <w:webHidden/>
              </w:rPr>
              <w:instrText xml:space="preserve"> PAGEREF _Toc242888805 \h </w:instrText>
            </w:r>
            <w:r w:rsidR="00CF14F4">
              <w:rPr>
                <w:noProof/>
                <w:webHidden/>
              </w:rPr>
            </w:r>
            <w:r w:rsidR="00CF14F4">
              <w:rPr>
                <w:noProof/>
                <w:webHidden/>
              </w:rPr>
              <w:fldChar w:fldCharType="separate"/>
            </w:r>
            <w:r w:rsidR="00CF14F4">
              <w:rPr>
                <w:noProof/>
                <w:webHidden/>
              </w:rPr>
              <w:t>20</w:t>
            </w:r>
            <w:r w:rsidR="00CF14F4">
              <w:rPr>
                <w:noProof/>
                <w:webHidden/>
              </w:rPr>
              <w:fldChar w:fldCharType="end"/>
            </w:r>
          </w:hyperlink>
        </w:p>
        <w:p w14:paraId="7BEC89EC" w14:textId="208DD6DB" w:rsidR="00CF14F4" w:rsidRDefault="00A23E22">
          <w:pPr>
            <w:pStyle w:val="TM1"/>
            <w:tabs>
              <w:tab w:val="right" w:leader="dot" w:pos="9016"/>
            </w:tabs>
            <w:rPr>
              <w:rFonts w:asciiTheme="minorHAnsi" w:eastAsiaTheme="minorEastAsia" w:hAnsiTheme="minorHAnsi" w:cstheme="minorBidi"/>
              <w:noProof/>
              <w:kern w:val="2"/>
              <w:sz w:val="24"/>
              <w14:ligatures w14:val="standardContextual"/>
            </w:rPr>
          </w:pPr>
          <w:hyperlink w:anchor="_Toc242888806" w:history="1">
            <w:r w:rsidR="00CF14F4" w:rsidRPr="00D442E5">
              <w:rPr>
                <w:rStyle w:val="Lienhypertexte"/>
                <w:noProof/>
              </w:rPr>
              <w:t>Prix et délais</w:t>
            </w:r>
            <w:r w:rsidR="00CF14F4">
              <w:rPr>
                <w:noProof/>
                <w:webHidden/>
              </w:rPr>
              <w:tab/>
            </w:r>
            <w:r w:rsidR="00CF14F4">
              <w:rPr>
                <w:noProof/>
                <w:webHidden/>
              </w:rPr>
              <w:fldChar w:fldCharType="begin"/>
            </w:r>
            <w:r w:rsidR="00CF14F4">
              <w:rPr>
                <w:noProof/>
                <w:webHidden/>
              </w:rPr>
              <w:instrText xml:space="preserve"> PAGEREF _Toc242888806 \h </w:instrText>
            </w:r>
            <w:r w:rsidR="00CF14F4">
              <w:rPr>
                <w:noProof/>
                <w:webHidden/>
              </w:rPr>
            </w:r>
            <w:r w:rsidR="00CF14F4">
              <w:rPr>
                <w:noProof/>
                <w:webHidden/>
              </w:rPr>
              <w:fldChar w:fldCharType="separate"/>
            </w:r>
            <w:r w:rsidR="00CF14F4">
              <w:rPr>
                <w:noProof/>
                <w:webHidden/>
              </w:rPr>
              <w:t>21</w:t>
            </w:r>
            <w:r w:rsidR="00CF14F4">
              <w:rPr>
                <w:noProof/>
                <w:webHidden/>
              </w:rPr>
              <w:fldChar w:fldCharType="end"/>
            </w:r>
          </w:hyperlink>
        </w:p>
        <w:p w14:paraId="3C742C4E" w14:textId="3098D4F0" w:rsidR="00CF14F4" w:rsidRDefault="00A23E22">
          <w:pPr>
            <w:pStyle w:val="TM1"/>
            <w:tabs>
              <w:tab w:val="right" w:leader="dot" w:pos="9016"/>
            </w:tabs>
            <w:rPr>
              <w:rFonts w:asciiTheme="minorHAnsi" w:eastAsiaTheme="minorEastAsia" w:hAnsiTheme="minorHAnsi" w:cstheme="minorBidi"/>
              <w:noProof/>
              <w:kern w:val="2"/>
              <w:sz w:val="24"/>
              <w14:ligatures w14:val="standardContextual"/>
            </w:rPr>
          </w:pPr>
          <w:hyperlink w:anchor="_Toc242888807" w:history="1">
            <w:r w:rsidR="00CF14F4" w:rsidRPr="00D442E5">
              <w:rPr>
                <w:rStyle w:val="Lienhypertexte"/>
                <w:noProof/>
              </w:rPr>
              <w:t>Engagement du candidat</w:t>
            </w:r>
            <w:r w:rsidR="00CF14F4">
              <w:rPr>
                <w:noProof/>
                <w:webHidden/>
              </w:rPr>
              <w:tab/>
            </w:r>
            <w:r w:rsidR="00CF14F4">
              <w:rPr>
                <w:noProof/>
                <w:webHidden/>
              </w:rPr>
              <w:fldChar w:fldCharType="begin"/>
            </w:r>
            <w:r w:rsidR="00CF14F4">
              <w:rPr>
                <w:noProof/>
                <w:webHidden/>
              </w:rPr>
              <w:instrText xml:space="preserve"> PAGEREF _Toc242888807 \h </w:instrText>
            </w:r>
            <w:r w:rsidR="00CF14F4">
              <w:rPr>
                <w:noProof/>
                <w:webHidden/>
              </w:rPr>
            </w:r>
            <w:r w:rsidR="00CF14F4">
              <w:rPr>
                <w:noProof/>
                <w:webHidden/>
              </w:rPr>
              <w:fldChar w:fldCharType="separate"/>
            </w:r>
            <w:r w:rsidR="00CF14F4">
              <w:rPr>
                <w:noProof/>
                <w:webHidden/>
              </w:rPr>
              <w:t>21</w:t>
            </w:r>
            <w:r w:rsidR="00CF14F4">
              <w:rPr>
                <w:noProof/>
                <w:webHidden/>
              </w:rPr>
              <w:fldChar w:fldCharType="end"/>
            </w:r>
          </w:hyperlink>
        </w:p>
        <w:p w14:paraId="403080D2" w14:textId="4FD472B1" w:rsidR="00EC02F2" w:rsidRDefault="00EC02F2">
          <w:r>
            <w:rPr>
              <w:b/>
              <w:bCs/>
            </w:rPr>
            <w:fldChar w:fldCharType="end"/>
          </w:r>
        </w:p>
      </w:sdtContent>
    </w:sdt>
    <w:p w14:paraId="1D46BD47" w14:textId="008FEC67" w:rsidR="00692F9A" w:rsidRDefault="00692F9A">
      <w:pPr>
        <w:rPr>
          <w:sz w:val="28"/>
          <w:szCs w:val="32"/>
        </w:rPr>
      </w:pPr>
      <w:r>
        <w:rPr>
          <w:sz w:val="28"/>
          <w:szCs w:val="32"/>
        </w:rPr>
        <w:br w:type="page"/>
      </w:r>
    </w:p>
    <w:p w14:paraId="1D340202" w14:textId="53DBBAA4" w:rsidR="00437184" w:rsidRPr="001709A1" w:rsidRDefault="003D2EC6" w:rsidP="001709A1">
      <w:pPr>
        <w:pStyle w:val="Titre1"/>
      </w:pPr>
      <w:r w:rsidRPr="001709A1">
        <w:lastRenderedPageBreak/>
        <w:t xml:space="preserve"> </w:t>
      </w:r>
      <w:bookmarkStart w:id="3" w:name="_Toc242888771"/>
      <w:r w:rsidR="001709A1" w:rsidRPr="001709A1">
        <w:t>Partie</w:t>
      </w:r>
      <w:r w:rsidR="00655AB7" w:rsidRPr="001709A1">
        <w:t xml:space="preserve"> </w:t>
      </w:r>
      <w:r w:rsidR="001709A1" w:rsidRPr="001709A1">
        <w:t>Administrative</w:t>
      </w:r>
      <w:bookmarkEnd w:id="3"/>
    </w:p>
    <w:p w14:paraId="1D340204" w14:textId="189D2983" w:rsidR="00437184" w:rsidRPr="00E7395F" w:rsidRDefault="009F7537" w:rsidP="00BA4F3B">
      <w:pPr>
        <w:pStyle w:val="Titre2"/>
      </w:pPr>
      <w:bookmarkStart w:id="4" w:name="_Toc242888772"/>
      <w:r w:rsidRPr="00E7395F">
        <w:t>Identification de l'acheteur public</w:t>
      </w:r>
      <w:bookmarkEnd w:id="4"/>
    </w:p>
    <w:tbl>
      <w:tblPr>
        <w:tblW w:w="8356" w:type="dxa"/>
        <w:jc w:val="center"/>
        <w:tblBorders>
          <w:top w:val="single" w:sz="6" w:space="0" w:color="E7E6E6" w:themeColor="background2"/>
          <w:left w:val="single" w:sz="6" w:space="0" w:color="E7E6E6" w:themeColor="background2"/>
          <w:bottom w:val="single" w:sz="6" w:space="0" w:color="E7E6E6" w:themeColor="background2"/>
          <w:right w:val="single" w:sz="6" w:space="0" w:color="E7E6E6" w:themeColor="background2"/>
          <w:insideH w:val="single" w:sz="6" w:space="0" w:color="E7E6E6" w:themeColor="background2"/>
          <w:insideV w:val="single" w:sz="6" w:space="0" w:color="E7E6E6" w:themeColor="background2"/>
        </w:tblBorders>
        <w:tblCellMar>
          <w:left w:w="0" w:type="dxa"/>
          <w:right w:w="0" w:type="dxa"/>
        </w:tblCellMar>
        <w:tblLook w:val="04A0" w:firstRow="1" w:lastRow="0" w:firstColumn="1" w:lastColumn="0" w:noHBand="0" w:noVBand="1"/>
      </w:tblPr>
      <w:tblGrid>
        <w:gridCol w:w="2969"/>
        <w:gridCol w:w="5387"/>
      </w:tblGrid>
      <w:tr w:rsidR="00BA4A65" w:rsidRPr="00165D35" w14:paraId="6DD40C62" w14:textId="77777777" w:rsidTr="004E06AA">
        <w:trPr>
          <w:trHeight w:val="464"/>
          <w:jc w:val="center"/>
        </w:trPr>
        <w:tc>
          <w:tcPr>
            <w:tcW w:w="2969" w:type="dxa"/>
            <w:vAlign w:val="center"/>
            <w:hideMark/>
          </w:tcPr>
          <w:p w14:paraId="6E647F9A" w14:textId="77777777" w:rsidR="00BA4A65" w:rsidRPr="00165D35" w:rsidRDefault="00BA4A65" w:rsidP="004E06AA">
            <w:pPr>
              <w:ind w:left="131"/>
              <w:textAlignment w:val="baseline"/>
              <w:rPr>
                <w:rFonts w:cs="Segoe UI"/>
                <w:b/>
                <w:bCs/>
              </w:rPr>
            </w:pPr>
            <w:r w:rsidRPr="00165D35">
              <w:rPr>
                <w:rFonts w:cs="Calibri"/>
                <w:b/>
                <w:bCs/>
              </w:rPr>
              <w:t>ACHETEUR PUBLIC </w:t>
            </w:r>
          </w:p>
        </w:tc>
        <w:tc>
          <w:tcPr>
            <w:tcW w:w="5387" w:type="dxa"/>
            <w:vAlign w:val="center"/>
            <w:hideMark/>
          </w:tcPr>
          <w:p w14:paraId="20801C8D" w14:textId="77777777" w:rsidR="00BA4A65" w:rsidRPr="00165D35" w:rsidRDefault="00BA4A65" w:rsidP="004E06AA">
            <w:pPr>
              <w:ind w:left="285" w:right="281"/>
              <w:jc w:val="center"/>
              <w:textAlignment w:val="baseline"/>
              <w:rPr>
                <w:rFonts w:cs="Segoe UI"/>
                <w:sz w:val="18"/>
                <w:szCs w:val="18"/>
              </w:rPr>
            </w:pPr>
            <w:r w:rsidRPr="00165D35">
              <w:rPr>
                <w:rFonts w:cs="Calibri"/>
              </w:rPr>
              <w:t>La Polynésie française </w:t>
            </w:r>
          </w:p>
        </w:tc>
      </w:tr>
      <w:tr w:rsidR="00BA4A65" w:rsidRPr="00165D35" w14:paraId="0322A83F" w14:textId="77777777" w:rsidTr="006F30A1">
        <w:trPr>
          <w:trHeight w:val="1689"/>
          <w:jc w:val="center"/>
        </w:trPr>
        <w:tc>
          <w:tcPr>
            <w:tcW w:w="2969" w:type="dxa"/>
            <w:vAlign w:val="center"/>
            <w:hideMark/>
          </w:tcPr>
          <w:p w14:paraId="7AEC1085" w14:textId="77777777" w:rsidR="00BA4A65" w:rsidRPr="00165D35" w:rsidRDefault="00BA4A65" w:rsidP="004E06AA">
            <w:pPr>
              <w:ind w:left="131"/>
              <w:textAlignment w:val="baseline"/>
              <w:rPr>
                <w:rFonts w:cs="Segoe UI"/>
                <w:b/>
                <w:bCs/>
              </w:rPr>
            </w:pPr>
            <w:r>
              <w:rPr>
                <w:rFonts w:cs="Calibri"/>
                <w:b/>
                <w:bCs/>
              </w:rPr>
              <w:t>ACHETEUR</w:t>
            </w:r>
            <w:r w:rsidRPr="00165D35">
              <w:rPr>
                <w:rFonts w:cs="Calibri"/>
                <w:b/>
                <w:bCs/>
              </w:rPr>
              <w:t> </w:t>
            </w:r>
          </w:p>
        </w:tc>
        <w:tc>
          <w:tcPr>
            <w:tcW w:w="5387" w:type="dxa"/>
            <w:vAlign w:val="center"/>
            <w:hideMark/>
          </w:tcPr>
          <w:p w14:paraId="64ACBE4E" w14:textId="77777777" w:rsidR="00B924C9" w:rsidRPr="006F30A1" w:rsidRDefault="00B924C9" w:rsidP="00BA4F3B">
            <w:pPr>
              <w:ind w:left="284" w:right="284"/>
              <w:jc w:val="center"/>
              <w:textAlignment w:val="baseline"/>
              <w:rPr>
                <w:rFonts w:cs="Calibri"/>
                <w:b/>
                <w:bCs/>
              </w:rPr>
            </w:pPr>
            <w:r w:rsidRPr="006F30A1">
              <w:rPr>
                <w:rFonts w:cs="Calibri"/>
                <w:b/>
                <w:bCs/>
              </w:rPr>
              <w:t>Direction des Affaires Foncières</w:t>
            </w:r>
          </w:p>
          <w:p w14:paraId="520DA6A7" w14:textId="77777777" w:rsidR="00B924C9" w:rsidRPr="006F30A1" w:rsidRDefault="00B924C9" w:rsidP="00BA4F3B">
            <w:pPr>
              <w:ind w:left="284" w:right="284"/>
              <w:jc w:val="center"/>
              <w:textAlignment w:val="baseline"/>
              <w:rPr>
                <w:rFonts w:cs="Calibri"/>
              </w:rPr>
            </w:pPr>
            <w:r w:rsidRPr="006F30A1">
              <w:rPr>
                <w:rFonts w:cs="Calibri"/>
              </w:rPr>
              <w:t xml:space="preserve">B.P 114, 98713 Papeete TAHITI </w:t>
            </w:r>
          </w:p>
          <w:p w14:paraId="70BF3938" w14:textId="77777777" w:rsidR="00B924C9" w:rsidRPr="006F30A1" w:rsidRDefault="00B924C9" w:rsidP="00BA4F3B">
            <w:pPr>
              <w:ind w:left="284" w:right="284"/>
              <w:jc w:val="center"/>
              <w:textAlignment w:val="baseline"/>
              <w:rPr>
                <w:rFonts w:cs="Calibri"/>
              </w:rPr>
            </w:pPr>
            <w:r w:rsidRPr="006F30A1">
              <w:rPr>
                <w:rFonts w:cs="Calibri"/>
              </w:rPr>
              <w:t xml:space="preserve">Immeuble Te Fenua </w:t>
            </w:r>
            <w:proofErr w:type="spellStart"/>
            <w:r w:rsidRPr="006F30A1">
              <w:rPr>
                <w:rFonts w:cs="Calibri"/>
              </w:rPr>
              <w:t>Mā’ohi</w:t>
            </w:r>
            <w:proofErr w:type="spellEnd"/>
            <w:r w:rsidRPr="006F30A1">
              <w:rPr>
                <w:rFonts w:cs="Calibri"/>
              </w:rPr>
              <w:t>, rue Dumont d’Urville, OROVINI, Papeete,</w:t>
            </w:r>
          </w:p>
          <w:p w14:paraId="73031067" w14:textId="77777777" w:rsidR="00B924C9" w:rsidRPr="006F30A1" w:rsidRDefault="00B924C9" w:rsidP="00BA4F3B">
            <w:pPr>
              <w:ind w:left="284" w:right="284"/>
              <w:jc w:val="center"/>
              <w:textAlignment w:val="baseline"/>
              <w:rPr>
                <w:rFonts w:cs="Calibri"/>
              </w:rPr>
            </w:pPr>
            <w:r w:rsidRPr="006F30A1">
              <w:rPr>
                <w:rFonts w:cs="Calibri"/>
              </w:rPr>
              <w:t>Téléphone : (+689) 40 47 18 05</w:t>
            </w:r>
          </w:p>
          <w:p w14:paraId="57993162" w14:textId="77777777" w:rsidR="00B924C9" w:rsidRPr="006F30A1" w:rsidRDefault="00B924C9" w:rsidP="00BA4F3B">
            <w:pPr>
              <w:ind w:left="284" w:right="284"/>
              <w:jc w:val="center"/>
              <w:textAlignment w:val="baseline"/>
              <w:rPr>
                <w:rFonts w:cs="Calibri"/>
              </w:rPr>
            </w:pPr>
            <w:r w:rsidRPr="006F30A1">
              <w:rPr>
                <w:rFonts w:cs="Calibri"/>
              </w:rPr>
              <w:t>Télécopie : (+689) 40 43 49 79</w:t>
            </w:r>
          </w:p>
          <w:p w14:paraId="635D08AC" w14:textId="27FB17DF" w:rsidR="00BA4A65" w:rsidRPr="006F30A1" w:rsidRDefault="00B924C9" w:rsidP="00BA4F3B">
            <w:pPr>
              <w:ind w:left="284" w:right="284"/>
              <w:jc w:val="center"/>
              <w:textAlignment w:val="baseline"/>
              <w:rPr>
                <w:rFonts w:cs="Calibri"/>
              </w:rPr>
            </w:pPr>
            <w:r w:rsidRPr="006F30A1">
              <w:rPr>
                <w:rFonts w:cs="Calibri"/>
              </w:rPr>
              <w:t xml:space="preserve">Courriel : </w:t>
            </w:r>
            <w:bookmarkStart w:id="5" w:name="_Hlk238817007"/>
            <w:r w:rsidR="006A1730" w:rsidRPr="006F30A1">
              <w:rPr>
                <w:rFonts w:cs="Calibri"/>
              </w:rPr>
              <w:t>valorisation.domaine.daf@administration.gov.pf</w:t>
            </w:r>
            <w:bookmarkEnd w:id="5"/>
          </w:p>
        </w:tc>
      </w:tr>
      <w:tr w:rsidR="00BA4A65" w:rsidRPr="00165D35" w14:paraId="1B57DAF4" w14:textId="77777777" w:rsidTr="006F30A1">
        <w:trPr>
          <w:trHeight w:val="1118"/>
          <w:jc w:val="center"/>
        </w:trPr>
        <w:tc>
          <w:tcPr>
            <w:tcW w:w="2969" w:type="dxa"/>
            <w:vAlign w:val="center"/>
            <w:hideMark/>
          </w:tcPr>
          <w:p w14:paraId="639D32BB" w14:textId="77777777" w:rsidR="00BA4A65" w:rsidRPr="00165D35" w:rsidRDefault="00BA4A65" w:rsidP="004E06AA">
            <w:pPr>
              <w:ind w:left="131"/>
              <w:textAlignment w:val="baseline"/>
              <w:rPr>
                <w:rFonts w:cs="Segoe UI"/>
                <w:b/>
                <w:bCs/>
              </w:rPr>
            </w:pPr>
            <w:r w:rsidRPr="00165D35">
              <w:rPr>
                <w:rFonts w:cs="Calibri"/>
                <w:b/>
                <w:bCs/>
              </w:rPr>
              <w:t>AUTORITE COMPETENTE POUR MENER LES OPERATIONS DE PASSATION ET DE SIGNATURE DU MARCHE  </w:t>
            </w:r>
          </w:p>
        </w:tc>
        <w:tc>
          <w:tcPr>
            <w:tcW w:w="5387" w:type="dxa"/>
            <w:vAlign w:val="center"/>
            <w:hideMark/>
          </w:tcPr>
          <w:p w14:paraId="1DC14A9B" w14:textId="02164027" w:rsidR="00BA4A65" w:rsidRPr="006F30A1" w:rsidRDefault="0041104F" w:rsidP="004E06AA">
            <w:pPr>
              <w:ind w:left="285" w:right="281"/>
              <w:jc w:val="center"/>
              <w:textAlignment w:val="baseline"/>
              <w:rPr>
                <w:rFonts w:cs="Calibri"/>
                <w:sz w:val="18"/>
                <w:szCs w:val="18"/>
              </w:rPr>
            </w:pPr>
            <w:r w:rsidRPr="006F30A1">
              <w:rPr>
                <w:rFonts w:cs="Calibri"/>
              </w:rPr>
              <w:t>Directrice des Affaires Foncières au nom du Ministre du Foncier et du Logement, en charge de l’aménagement (MFL).</w:t>
            </w:r>
          </w:p>
        </w:tc>
      </w:tr>
      <w:tr w:rsidR="00EE6BA1" w:rsidRPr="00165D35" w14:paraId="0F86ADFD" w14:textId="77777777" w:rsidTr="006F30A1">
        <w:trPr>
          <w:trHeight w:val="1118"/>
          <w:jc w:val="center"/>
        </w:trPr>
        <w:tc>
          <w:tcPr>
            <w:tcW w:w="2969" w:type="dxa"/>
            <w:vAlign w:val="center"/>
          </w:tcPr>
          <w:p w14:paraId="68B8FF33" w14:textId="453A2B79" w:rsidR="00EE6BA1" w:rsidRPr="00165D35" w:rsidRDefault="00EE6BA1" w:rsidP="00EE6BA1">
            <w:pPr>
              <w:ind w:left="131"/>
              <w:textAlignment w:val="baseline"/>
              <w:rPr>
                <w:rFonts w:cs="Calibri"/>
                <w:b/>
                <w:bCs/>
              </w:rPr>
            </w:pPr>
            <w:r>
              <w:rPr>
                <w:rFonts w:cs="Calibri"/>
                <w:b/>
                <w:bCs/>
              </w:rPr>
              <w:t>INTERVENANTS</w:t>
            </w:r>
          </w:p>
        </w:tc>
        <w:tc>
          <w:tcPr>
            <w:tcW w:w="5387" w:type="dxa"/>
            <w:vAlign w:val="center"/>
          </w:tcPr>
          <w:p w14:paraId="308C2711" w14:textId="77777777" w:rsidR="00DF0EE5" w:rsidRPr="006F30A1" w:rsidRDefault="00DF0EE5" w:rsidP="00DF0EE5">
            <w:pPr>
              <w:jc w:val="center"/>
            </w:pPr>
            <w:r w:rsidRPr="006F30A1">
              <w:t>La conduite d’opération est assurée par la Direction des Affaires Foncières (DAF), représentée par :</w:t>
            </w:r>
          </w:p>
          <w:p w14:paraId="3030603D" w14:textId="77777777" w:rsidR="006A1730" w:rsidRPr="006F30A1" w:rsidRDefault="006A1730" w:rsidP="006A1730">
            <w:pPr>
              <w:jc w:val="center"/>
            </w:pPr>
            <w:r w:rsidRPr="006F30A1">
              <w:t xml:space="preserve">Monsieur Justin FEIG, 40 47 18 05, justin.feig@administration.gov.pf </w:t>
            </w:r>
          </w:p>
          <w:p w14:paraId="1C234123" w14:textId="77777777" w:rsidR="00EE6BA1" w:rsidRPr="006F30A1" w:rsidRDefault="00EE6BA1" w:rsidP="00EE6BA1">
            <w:pPr>
              <w:ind w:left="285" w:right="281"/>
              <w:jc w:val="center"/>
              <w:textAlignment w:val="baseline"/>
              <w:rPr>
                <w:rFonts w:cs="Calibri"/>
              </w:rPr>
            </w:pPr>
          </w:p>
        </w:tc>
      </w:tr>
    </w:tbl>
    <w:p w14:paraId="1D340209" w14:textId="39A9244B" w:rsidR="00437184" w:rsidRPr="00386494" w:rsidRDefault="004B0046" w:rsidP="00BA4F3B">
      <w:pPr>
        <w:pStyle w:val="Titre2"/>
      </w:pPr>
      <w:bookmarkStart w:id="6" w:name="_Toc242888773"/>
      <w:r w:rsidRPr="00386494">
        <w:t xml:space="preserve">Objet et caractéristiques principales du </w:t>
      </w:r>
      <w:r w:rsidR="004F73DA">
        <w:t>MARCHE</w:t>
      </w:r>
      <w:bookmarkEnd w:id="6"/>
    </w:p>
    <w:p w14:paraId="4BC251D0" w14:textId="085B552B" w:rsidR="00DF0CCB" w:rsidRDefault="00DF0CCB" w:rsidP="00DF0CCB">
      <w:pPr>
        <w:pStyle w:val="Titre3"/>
      </w:pPr>
      <w:bookmarkStart w:id="7" w:name="_Toc242888774"/>
      <w:r>
        <w:t>Objet du marché</w:t>
      </w:r>
      <w:bookmarkEnd w:id="7"/>
    </w:p>
    <w:p w14:paraId="62288E3F" w14:textId="77777777" w:rsidR="00DF0CCB" w:rsidRDefault="00DF0CCB" w:rsidP="00A458C6"/>
    <w:p w14:paraId="3DA37847" w14:textId="78C96B5C" w:rsidR="00A458C6" w:rsidRDefault="00CF0FE7" w:rsidP="00A458C6">
      <w:r w:rsidRPr="00E7395F">
        <w:t xml:space="preserve">Le présent marché a pour objet </w:t>
      </w:r>
      <w:r>
        <w:t>des t</w:t>
      </w:r>
      <w:r w:rsidRPr="00994AA4">
        <w:t xml:space="preserve">ravaux de </w:t>
      </w:r>
      <w:r>
        <w:t>démolition du local poubelle et la construction d’un nouveau local poubelle pour le</w:t>
      </w:r>
      <w:r w:rsidRPr="00994AA4">
        <w:t xml:space="preserve"> parc d’</w:t>
      </w:r>
      <w:proofErr w:type="spellStart"/>
      <w:r w:rsidRPr="00994AA4">
        <w:t>Atimaono</w:t>
      </w:r>
      <w:proofErr w:type="spellEnd"/>
    </w:p>
    <w:p w14:paraId="542CDBFE" w14:textId="77777777" w:rsidR="0044228C" w:rsidRDefault="0044228C" w:rsidP="00A458C6"/>
    <w:p w14:paraId="326C8E12" w14:textId="6910E8C3" w:rsidR="00DF0CCB" w:rsidRPr="0044228C" w:rsidRDefault="0044228C" w:rsidP="0044228C">
      <w:pPr>
        <w:pStyle w:val="Titre3"/>
      </w:pPr>
      <w:bookmarkStart w:id="8" w:name="_Toc242888775"/>
      <w:r w:rsidRPr="0044228C">
        <w:t>Allotissement</w:t>
      </w:r>
      <w:bookmarkEnd w:id="8"/>
    </w:p>
    <w:p w14:paraId="790A4FA3" w14:textId="77777777" w:rsidR="00127F45" w:rsidRPr="00CA3EED" w:rsidRDefault="00127F45" w:rsidP="008F173E">
      <w:pPr>
        <w:rPr>
          <w:highlight w:val="green"/>
        </w:rPr>
      </w:pPr>
    </w:p>
    <w:p w14:paraId="76EB2B31" w14:textId="23CE97CC" w:rsidR="00BF0F2D" w:rsidRDefault="00BF0F2D" w:rsidP="00BF0F2D">
      <w:pPr>
        <w:jc w:val="both"/>
      </w:pPr>
      <w:r w:rsidRPr="00A75126">
        <w:t>Le marché n’est pas alloti. En effet l’objet du marché ne permet pas l’identification de prestations distinctes</w:t>
      </w:r>
      <w:r w:rsidR="0044228C">
        <w:t xml:space="preserve"> conformément à l’article </w:t>
      </w:r>
      <w:r w:rsidR="007B645F" w:rsidRPr="007B645F">
        <w:t>LP. 222-1 I.</w:t>
      </w:r>
      <w:r w:rsidR="00E72BBF">
        <w:t xml:space="preserve"> et III.</w:t>
      </w:r>
      <w:r w:rsidR="007B645F" w:rsidRPr="007B645F">
        <w:t xml:space="preserve"> </w:t>
      </w:r>
      <w:proofErr w:type="gramStart"/>
      <w:r w:rsidR="007B645F" w:rsidRPr="007B645F">
        <w:t>du</w:t>
      </w:r>
      <w:proofErr w:type="gramEnd"/>
      <w:r w:rsidR="007B645F" w:rsidRPr="007B645F">
        <w:t xml:space="preserve"> CPMP</w:t>
      </w:r>
      <w:r w:rsidRPr="00A75126">
        <w:t>.</w:t>
      </w:r>
    </w:p>
    <w:p w14:paraId="1D340212" w14:textId="696A927D" w:rsidR="00437184" w:rsidRPr="00E7395F" w:rsidRDefault="0023132A" w:rsidP="00564A99">
      <w:pPr>
        <w:pStyle w:val="Titre2"/>
        <w:jc w:val="both"/>
      </w:pPr>
      <w:bookmarkStart w:id="9" w:name="_Toc242888776"/>
      <w:r>
        <w:t>Pièces contractuelles</w:t>
      </w:r>
      <w:bookmarkEnd w:id="9"/>
    </w:p>
    <w:p w14:paraId="55A35A17" w14:textId="55DAEB3B" w:rsidR="000A7D8E" w:rsidRDefault="002E73A4" w:rsidP="00BF0F2D">
      <w:pPr>
        <w:jc w:val="both"/>
      </w:pPr>
      <w:r w:rsidRPr="006F30A1">
        <w:t>Conformément à l'article 4.1 du CCAG-</w:t>
      </w:r>
      <w:r w:rsidR="00BF0F2D">
        <w:t>Travaux</w:t>
      </w:r>
      <w:r w:rsidRPr="006F30A1">
        <w:t xml:space="preserve">, </w:t>
      </w:r>
      <w:r w:rsidR="000A7D8E" w:rsidRPr="006F30A1">
        <w:t>les pièces</w:t>
      </w:r>
      <w:r w:rsidR="000A7D8E" w:rsidRPr="000A7D8E">
        <w:t xml:space="preserve"> constitutives du marché sont énumérées ci-dessous et prévalent les unes sur les autres, dans leur ordre d'énumération, en cas de contradiction ou de différences entre elles</w:t>
      </w:r>
      <w:r w:rsidR="000A7D8E">
        <w:t> :</w:t>
      </w:r>
    </w:p>
    <w:p w14:paraId="1D340214" w14:textId="766D7C13" w:rsidR="00437184" w:rsidRDefault="004B0046" w:rsidP="00BF0F2D">
      <w:pPr>
        <w:pStyle w:val="Paragraphedeliste"/>
        <w:numPr>
          <w:ilvl w:val="0"/>
          <w:numId w:val="1"/>
        </w:numPr>
        <w:spacing w:after="80"/>
        <w:jc w:val="both"/>
        <w:rPr>
          <w:rFonts w:ascii="Aptos" w:hAnsi="Aptos"/>
        </w:rPr>
      </w:pPr>
      <w:r w:rsidRPr="00E7395F">
        <w:rPr>
          <w:rFonts w:ascii="Aptos" w:hAnsi="Aptos"/>
        </w:rPr>
        <w:t xml:space="preserve">Le </w:t>
      </w:r>
      <w:r w:rsidR="002D4FEF">
        <w:rPr>
          <w:rFonts w:ascii="Aptos" w:hAnsi="Aptos"/>
        </w:rPr>
        <w:t xml:space="preserve">présent </w:t>
      </w:r>
      <w:r w:rsidR="000A7D8E">
        <w:rPr>
          <w:rFonts w:ascii="Aptos" w:hAnsi="Aptos"/>
        </w:rPr>
        <w:t>marché simplifié ;</w:t>
      </w:r>
    </w:p>
    <w:p w14:paraId="607B776F" w14:textId="77777777" w:rsidR="000558D4" w:rsidRDefault="000A7D8E" w:rsidP="00BF0F2D">
      <w:pPr>
        <w:pStyle w:val="Paragraphedeliste"/>
        <w:numPr>
          <w:ilvl w:val="0"/>
          <w:numId w:val="1"/>
        </w:numPr>
        <w:spacing w:after="80"/>
        <w:jc w:val="both"/>
        <w:rPr>
          <w:rFonts w:ascii="Aptos" w:hAnsi="Aptos"/>
        </w:rPr>
      </w:pPr>
      <w:r>
        <w:rPr>
          <w:rFonts w:ascii="Aptos" w:hAnsi="Aptos"/>
        </w:rPr>
        <w:t>Les éventuelles annexes</w:t>
      </w:r>
      <w:r w:rsidR="000558D4">
        <w:rPr>
          <w:rFonts w:ascii="Aptos" w:hAnsi="Aptos"/>
        </w:rPr>
        <w:t> ;</w:t>
      </w:r>
    </w:p>
    <w:p w14:paraId="581C7FEC" w14:textId="2D09E4C4" w:rsidR="000A7D8E" w:rsidRPr="00E7395F" w:rsidRDefault="000558D4" w:rsidP="00BF0F2D">
      <w:pPr>
        <w:pStyle w:val="Paragraphedeliste"/>
        <w:numPr>
          <w:ilvl w:val="0"/>
          <w:numId w:val="1"/>
        </w:numPr>
        <w:spacing w:after="80"/>
        <w:jc w:val="both"/>
        <w:rPr>
          <w:rFonts w:ascii="Aptos" w:hAnsi="Aptos"/>
        </w:rPr>
      </w:pPr>
      <w:r>
        <w:rPr>
          <w:rFonts w:ascii="Aptos" w:hAnsi="Aptos"/>
        </w:rPr>
        <w:t>Le CCAG-Travaux</w:t>
      </w:r>
      <w:r w:rsidR="000A7D8E">
        <w:rPr>
          <w:rFonts w:ascii="Aptos" w:hAnsi="Aptos"/>
        </w:rPr>
        <w:t xml:space="preserve"> </w:t>
      </w:r>
      <w:r w:rsidR="008C29F3">
        <w:rPr>
          <w:rFonts w:ascii="Aptos" w:hAnsi="Aptos"/>
        </w:rPr>
        <w:t>(</w:t>
      </w:r>
      <w:r w:rsidR="008C29F3">
        <w:t>CCAG</w:t>
      </w:r>
      <w:r w:rsidR="008C29F3">
        <w:noBreakHyphen/>
        <w:t>Travaux - annexe 1 au Code Polynésien des Marchés Publics) ;</w:t>
      </w:r>
    </w:p>
    <w:p w14:paraId="445D82C8" w14:textId="622EDF13" w:rsidR="00951919" w:rsidRPr="000558D4" w:rsidRDefault="000A7D8E" w:rsidP="00BF0F2D">
      <w:pPr>
        <w:pStyle w:val="Paragraphedeliste"/>
        <w:numPr>
          <w:ilvl w:val="0"/>
          <w:numId w:val="1"/>
        </w:numPr>
        <w:spacing w:after="80"/>
        <w:jc w:val="both"/>
      </w:pPr>
      <w:r>
        <w:rPr>
          <w:rFonts w:ascii="Aptos" w:hAnsi="Aptos"/>
        </w:rPr>
        <w:lastRenderedPageBreak/>
        <w:t>L’offre technique et financière du titulaire.</w:t>
      </w:r>
    </w:p>
    <w:p w14:paraId="785B1535" w14:textId="7E1A4DCF" w:rsidR="00951919" w:rsidRPr="00951919" w:rsidRDefault="004B072E" w:rsidP="009921B8">
      <w:pPr>
        <w:pStyle w:val="Titre2"/>
        <w:jc w:val="both"/>
      </w:pPr>
      <w:bookmarkStart w:id="10" w:name="_Toc242888777"/>
      <w:r>
        <w:t>Durée du marché</w:t>
      </w:r>
      <w:bookmarkEnd w:id="10"/>
    </w:p>
    <w:p w14:paraId="59499BBF" w14:textId="0BFE4361" w:rsidR="00951919" w:rsidRDefault="00951919" w:rsidP="009921B8">
      <w:pPr>
        <w:jc w:val="both"/>
      </w:pPr>
      <w:r w:rsidRPr="00951919">
        <w:t xml:space="preserve">Le présent marché est conclu </w:t>
      </w:r>
      <w:r w:rsidRPr="006F30A1">
        <w:t xml:space="preserve">pour une durée de </w:t>
      </w:r>
      <w:r w:rsidR="009549D1">
        <w:t>six</w:t>
      </w:r>
      <w:r w:rsidR="006A1730" w:rsidRPr="006F30A1">
        <w:t xml:space="preserve"> (</w:t>
      </w:r>
      <w:r w:rsidR="009549D1">
        <w:t>6</w:t>
      </w:r>
      <w:r w:rsidR="006A1730" w:rsidRPr="006F30A1">
        <w:t>)</w:t>
      </w:r>
      <w:r w:rsidR="00233C51" w:rsidRPr="006F30A1">
        <w:t xml:space="preserve"> mois</w:t>
      </w:r>
      <w:r w:rsidRPr="006F30A1">
        <w:t xml:space="preserve"> à compter de</w:t>
      </w:r>
      <w:r w:rsidRPr="00951919">
        <w:t xml:space="preserve"> </w:t>
      </w:r>
      <w:r w:rsidRPr="009921B8">
        <w:t>la notification du marché</w:t>
      </w:r>
      <w:r w:rsidR="00D3615C">
        <w:t>, hors garantie de parfait achèvement</w:t>
      </w:r>
      <w:r w:rsidRPr="00951919">
        <w:t>.</w:t>
      </w:r>
    </w:p>
    <w:p w14:paraId="57C0A8B7" w14:textId="77777777" w:rsidR="00BA50E3" w:rsidRDefault="00BA50E3" w:rsidP="00BA50E3">
      <w:pPr>
        <w:jc w:val="both"/>
      </w:pPr>
      <w:r>
        <w:t>Le délai d’exécution des prestations est fixé par le titulaire dans son offre.</w:t>
      </w:r>
    </w:p>
    <w:p w14:paraId="0BDA17CF" w14:textId="05895BCF" w:rsidR="00951919" w:rsidRPr="00E7395F" w:rsidRDefault="00BA50E3" w:rsidP="00BA50E3">
      <w:pPr>
        <w:jc w:val="both"/>
      </w:pPr>
      <w:r>
        <w:t>Le délai d’exécution peut être prolongé dans les conditions de l’article 19.2 du CCAG-Travaux.</w:t>
      </w:r>
    </w:p>
    <w:p w14:paraId="1D340253" w14:textId="2A63477A" w:rsidR="00437184" w:rsidRPr="00E7395F" w:rsidRDefault="003262F8" w:rsidP="00BA4F3B">
      <w:pPr>
        <w:pStyle w:val="Titre2"/>
      </w:pPr>
      <w:bookmarkStart w:id="11" w:name="_Toc242888778"/>
      <w:r>
        <w:t>Prix et m</w:t>
      </w:r>
      <w:r w:rsidRPr="00E7395F">
        <w:t>odalités de paiement</w:t>
      </w:r>
      <w:bookmarkEnd w:id="11"/>
    </w:p>
    <w:p w14:paraId="44B79D58" w14:textId="058DD35F" w:rsidR="003F7D18" w:rsidRDefault="00D55F79" w:rsidP="00112176">
      <w:pPr>
        <w:pStyle w:val="Titre3"/>
        <w:numPr>
          <w:ilvl w:val="0"/>
          <w:numId w:val="26"/>
        </w:numPr>
        <w:ind w:left="1134" w:hanging="11"/>
      </w:pPr>
      <w:bookmarkStart w:id="12" w:name="_Toc242888779"/>
      <w:r>
        <w:t>Prix du marché</w:t>
      </w:r>
      <w:bookmarkEnd w:id="12"/>
    </w:p>
    <w:p w14:paraId="74771879" w14:textId="77777777" w:rsidR="00D55F79" w:rsidRDefault="00D55F79" w:rsidP="00B2155E">
      <w:pPr>
        <w:jc w:val="both"/>
      </w:pPr>
    </w:p>
    <w:p w14:paraId="0379E8BA" w14:textId="2CF2AA2C" w:rsidR="00B2155E" w:rsidRDefault="00B2155E" w:rsidP="00B2155E">
      <w:pPr>
        <w:jc w:val="both"/>
      </w:pPr>
      <w:r w:rsidRPr="001E4E72">
        <w:t>Le prix du marché est global et forfaitaire.</w:t>
      </w:r>
    </w:p>
    <w:p w14:paraId="57B70A86" w14:textId="77777777" w:rsidR="00D55F79" w:rsidRDefault="00D55F79" w:rsidP="00B2155E">
      <w:pPr>
        <w:spacing w:before="111" w:line="228" w:lineRule="auto"/>
        <w:ind w:right="429" w:hanging="1"/>
      </w:pPr>
    </w:p>
    <w:p w14:paraId="003C66D9" w14:textId="7F6B217F" w:rsidR="00D55F79" w:rsidRDefault="00D55F79" w:rsidP="00D55F79">
      <w:pPr>
        <w:pStyle w:val="Titre3"/>
      </w:pPr>
      <w:bookmarkStart w:id="13" w:name="_Toc242888780"/>
      <w:r>
        <w:t>Variation des prix</w:t>
      </w:r>
      <w:bookmarkEnd w:id="13"/>
    </w:p>
    <w:p w14:paraId="5252DB2A" w14:textId="77777777" w:rsidR="00D55F79" w:rsidRDefault="00D55F79" w:rsidP="00B2155E">
      <w:pPr>
        <w:spacing w:before="111" w:line="228" w:lineRule="auto"/>
        <w:ind w:right="429" w:hanging="1"/>
      </w:pPr>
    </w:p>
    <w:p w14:paraId="76E1C743" w14:textId="241B9C96" w:rsidR="00B2155E" w:rsidRDefault="00B2155E" w:rsidP="00B2155E">
      <w:pPr>
        <w:spacing w:before="111" w:line="228" w:lineRule="auto"/>
        <w:ind w:right="429" w:hanging="1"/>
      </w:pPr>
      <w:r>
        <w:t>Le prix est ferme et actualisable selon la formule suivante :</w:t>
      </w:r>
    </w:p>
    <w:p w14:paraId="4EA64F2C" w14:textId="77777777" w:rsidR="00B2155E" w:rsidRDefault="00B2155E" w:rsidP="00B2155E">
      <w:pPr>
        <w:spacing w:before="111" w:line="228" w:lineRule="auto"/>
        <w:ind w:right="429" w:hanging="1"/>
      </w:pPr>
    </w:p>
    <w:p w14:paraId="5D38324F" w14:textId="77777777" w:rsidR="00B2155E" w:rsidRPr="00327603" w:rsidRDefault="00B2155E" w:rsidP="00B2155E">
      <w:pPr>
        <w:tabs>
          <w:tab w:val="left" w:pos="2503"/>
        </w:tabs>
        <w:jc w:val="center"/>
        <w:rPr>
          <w:b/>
          <w:bCs/>
        </w:rPr>
      </w:pPr>
      <w:r w:rsidRPr="00327603">
        <w:rPr>
          <w:b/>
          <w:bCs/>
        </w:rPr>
        <w:t>P = P</w:t>
      </w:r>
      <w:r w:rsidRPr="00327603">
        <w:rPr>
          <w:b/>
          <w:bCs/>
          <w:vertAlign w:val="subscript"/>
        </w:rPr>
        <w:t>0</w:t>
      </w:r>
      <w:r w:rsidRPr="00327603">
        <w:rPr>
          <w:b/>
          <w:bCs/>
        </w:rPr>
        <w:t xml:space="preserve"> x (</w:t>
      </w:r>
      <m:oMath>
        <m:f>
          <m:fPr>
            <m:ctrlPr>
              <w:rPr>
                <w:rFonts w:ascii="Cambria Math" w:hAnsi="Cambria Math"/>
                <w:b/>
                <w:bCs/>
              </w:rPr>
            </m:ctrlPr>
          </m:fPr>
          <m:num>
            <m:r>
              <m:rPr>
                <m:sty m:val="b"/>
              </m:rPr>
              <w:rPr>
                <w:rFonts w:ascii="Cambria Math" w:hAnsi="Cambria Math"/>
              </w:rPr>
              <m:t>Im-3</m:t>
            </m:r>
          </m:num>
          <m:den>
            <m:r>
              <m:rPr>
                <m:sty m:val="b"/>
              </m:rPr>
              <w:rPr>
                <w:rFonts w:ascii="Cambria Math" w:hAnsi="Cambria Math"/>
              </w:rPr>
              <m:t>I0</m:t>
            </m:r>
          </m:den>
        </m:f>
      </m:oMath>
      <w:r w:rsidRPr="00327603">
        <w:rPr>
          <w:b/>
          <w:bCs/>
        </w:rPr>
        <w:t>)</w:t>
      </w:r>
    </w:p>
    <w:p w14:paraId="4FEEED0B" w14:textId="77777777" w:rsidR="00B2155E" w:rsidRDefault="00B2155E" w:rsidP="00B2155E">
      <w:pPr>
        <w:tabs>
          <w:tab w:val="left" w:pos="2503"/>
        </w:tabs>
        <w:rPr>
          <w:u w:val="single"/>
        </w:rPr>
      </w:pPr>
    </w:p>
    <w:p w14:paraId="1C08B1DD" w14:textId="77777777" w:rsidR="00B2155E" w:rsidRDefault="00B2155E" w:rsidP="00B2155E">
      <w:pPr>
        <w:tabs>
          <w:tab w:val="left" w:pos="2503"/>
        </w:tabs>
        <w:rPr>
          <w:u w:val="single"/>
        </w:rPr>
      </w:pPr>
      <w:r w:rsidRPr="00E851CB">
        <w:rPr>
          <w:u w:val="single"/>
        </w:rPr>
        <w:t>Où :</w:t>
      </w:r>
    </w:p>
    <w:p w14:paraId="149C3039" w14:textId="77777777" w:rsidR="00B2155E" w:rsidRPr="00E851CB" w:rsidRDefault="00B2155E" w:rsidP="00B2155E">
      <w:pPr>
        <w:tabs>
          <w:tab w:val="left" w:pos="2503"/>
        </w:tabs>
        <w:rPr>
          <w:u w:val="single"/>
        </w:rPr>
      </w:pPr>
    </w:p>
    <w:p w14:paraId="46F2B261" w14:textId="77777777" w:rsidR="00B2155E" w:rsidRPr="00E851CB" w:rsidRDefault="00B2155E" w:rsidP="00B2155E">
      <w:pPr>
        <w:tabs>
          <w:tab w:val="left" w:pos="2503"/>
        </w:tabs>
      </w:pPr>
      <w:r w:rsidRPr="00E851CB">
        <w:t>(</w:t>
      </w:r>
      <m:oMath>
        <m:f>
          <m:fPr>
            <m:ctrlPr>
              <w:rPr>
                <w:rFonts w:ascii="Cambria Math" w:hAnsi="Cambria Math"/>
              </w:rPr>
            </m:ctrlPr>
          </m:fPr>
          <m:num>
            <m:r>
              <m:rPr>
                <m:sty m:val="p"/>
              </m:rPr>
              <w:rPr>
                <w:rFonts w:ascii="Cambria Math" w:hAnsi="Cambria Math"/>
              </w:rPr>
              <m:t>Im-3</m:t>
            </m:r>
          </m:num>
          <m:den>
            <m:r>
              <m:rPr>
                <m:sty m:val="p"/>
              </m:rPr>
              <w:rPr>
                <w:rFonts w:ascii="Cambria Math" w:hAnsi="Cambria Math"/>
              </w:rPr>
              <m:t>I0</m:t>
            </m:r>
          </m:den>
        </m:f>
      </m:oMath>
      <w:r w:rsidRPr="00E851CB">
        <w:t>) = Le coefficient d</w:t>
      </w:r>
      <w:r>
        <w:t>’actualisation</w:t>
      </w:r>
      <w:r w:rsidRPr="00E851CB">
        <w:t>.</w:t>
      </w:r>
    </w:p>
    <w:p w14:paraId="67B20B80" w14:textId="77777777" w:rsidR="00B2155E" w:rsidRDefault="00B2155E" w:rsidP="00B2155E">
      <w:pPr>
        <w:tabs>
          <w:tab w:val="left" w:pos="2503"/>
        </w:tabs>
      </w:pPr>
    </w:p>
    <w:p w14:paraId="34702CA8" w14:textId="77777777" w:rsidR="00B2155E" w:rsidRPr="00E851CB" w:rsidRDefault="00B2155E" w:rsidP="00B2155E">
      <w:pPr>
        <w:tabs>
          <w:tab w:val="left" w:pos="2503"/>
        </w:tabs>
      </w:pPr>
      <w:r w:rsidRPr="00E851CB">
        <w:t xml:space="preserve">P = Le prix </w:t>
      </w:r>
      <w:r>
        <w:t>actualisé</w:t>
      </w:r>
      <w:r w:rsidRPr="00E851CB">
        <w:t>.</w:t>
      </w:r>
    </w:p>
    <w:p w14:paraId="4E6DE5DF" w14:textId="77777777" w:rsidR="00B2155E" w:rsidRDefault="00B2155E" w:rsidP="00B2155E">
      <w:pPr>
        <w:tabs>
          <w:tab w:val="left" w:pos="2503"/>
        </w:tabs>
      </w:pPr>
    </w:p>
    <w:p w14:paraId="691888BB" w14:textId="77777777" w:rsidR="00B2155E" w:rsidRPr="00E851CB" w:rsidRDefault="00B2155E" w:rsidP="00B2155E">
      <w:pPr>
        <w:tabs>
          <w:tab w:val="left" w:pos="2503"/>
        </w:tabs>
      </w:pPr>
      <w:r w:rsidRPr="00E851CB">
        <w:t>P</w:t>
      </w:r>
      <w:r w:rsidRPr="00E851CB">
        <w:rPr>
          <w:vertAlign w:val="subscript"/>
        </w:rPr>
        <w:t>0</w:t>
      </w:r>
      <w:r w:rsidRPr="00E851CB">
        <w:t xml:space="preserve"> = Prix initial.</w:t>
      </w:r>
    </w:p>
    <w:p w14:paraId="6D425D46" w14:textId="77777777" w:rsidR="00B2155E" w:rsidRDefault="00B2155E" w:rsidP="00B2155E">
      <w:pPr>
        <w:tabs>
          <w:tab w:val="left" w:pos="2503"/>
        </w:tabs>
      </w:pPr>
    </w:p>
    <w:p w14:paraId="2601437D" w14:textId="77777777" w:rsidR="00B2155E" w:rsidRPr="00E851CB" w:rsidRDefault="00B2155E" w:rsidP="00B2155E">
      <w:pPr>
        <w:tabs>
          <w:tab w:val="left" w:pos="2503"/>
        </w:tabs>
      </w:pPr>
      <w:r w:rsidRPr="00E851CB">
        <w:t>Im</w:t>
      </w:r>
      <w:r>
        <w:t>-3</w:t>
      </w:r>
      <w:r w:rsidRPr="00E851CB">
        <w:t xml:space="preserve"> = Valeur de l’index connue à </w:t>
      </w:r>
      <w:r>
        <w:t xml:space="preserve">trois mois de </w:t>
      </w:r>
      <w:r w:rsidRPr="00E851CB">
        <w:t>la date de la situation.</w:t>
      </w:r>
    </w:p>
    <w:p w14:paraId="1986CC08" w14:textId="77777777" w:rsidR="00B2155E" w:rsidRDefault="00B2155E" w:rsidP="00B2155E">
      <w:pPr>
        <w:spacing w:before="111" w:line="228" w:lineRule="auto"/>
        <w:ind w:right="429" w:hanging="1"/>
      </w:pPr>
      <w:r w:rsidRPr="00E851CB">
        <w:t>I</w:t>
      </w:r>
      <w:r w:rsidRPr="00E851CB">
        <w:rPr>
          <w:vertAlign w:val="subscript"/>
        </w:rPr>
        <w:t xml:space="preserve">0 </w:t>
      </w:r>
      <w:r w:rsidRPr="00E851CB">
        <w:t>= Valeur de l’index au mois M</w:t>
      </w:r>
      <w:r w:rsidRPr="00E851CB">
        <w:rPr>
          <w:vertAlign w:val="subscript"/>
        </w:rPr>
        <w:t>0,</w:t>
      </w:r>
      <w:r w:rsidRPr="00E851CB">
        <w:t xml:space="preserve"> qui</w:t>
      </w:r>
      <w:r w:rsidRPr="00E851CB">
        <w:rPr>
          <w:vertAlign w:val="subscript"/>
        </w:rPr>
        <w:t xml:space="preserve"> </w:t>
      </w:r>
      <w:r w:rsidRPr="00E851CB">
        <w:t>est le mois de la DLRO.</w:t>
      </w:r>
    </w:p>
    <w:p w14:paraId="634E1C88" w14:textId="77777777" w:rsidR="00B2155E" w:rsidRDefault="00B2155E" w:rsidP="00B2155E">
      <w:pPr>
        <w:spacing w:before="111" w:line="228" w:lineRule="auto"/>
        <w:ind w:right="429" w:hanging="1"/>
      </w:pPr>
    </w:p>
    <w:p w14:paraId="46A96E23" w14:textId="77777777" w:rsidR="00B2155E" w:rsidRDefault="00B2155E" w:rsidP="00B2155E">
      <w:pPr>
        <w:spacing w:before="111" w:line="228" w:lineRule="auto"/>
        <w:ind w:right="429" w:hanging="1"/>
      </w:pPr>
      <w:r>
        <w:t xml:space="preserve">L’index utilisé pour procéder à l’actualisation du prix est : </w:t>
      </w:r>
    </w:p>
    <w:p w14:paraId="6CF321A8" w14:textId="36373050" w:rsidR="00B2155E" w:rsidRPr="00327603" w:rsidRDefault="00CF60E6" w:rsidP="00B2155E">
      <w:pPr>
        <w:spacing w:before="111" w:line="228" w:lineRule="auto"/>
        <w:ind w:right="429" w:hanging="1"/>
        <w:jc w:val="center"/>
        <w:rPr>
          <w:b/>
          <w:bCs/>
        </w:rPr>
      </w:pPr>
      <w:r w:rsidRPr="00CD648A">
        <w:rPr>
          <w:b/>
          <w:bCs/>
        </w:rPr>
        <w:t>BGO 01.0</w:t>
      </w:r>
      <w:r w:rsidR="00B2155E" w:rsidRPr="00CD648A">
        <w:rPr>
          <w:b/>
          <w:bCs/>
        </w:rPr>
        <w:t xml:space="preserve"> </w:t>
      </w:r>
      <w:r w:rsidR="00CD648A" w:rsidRPr="00CD648A">
        <w:rPr>
          <w:b/>
          <w:bCs/>
        </w:rPr>
        <w:t xml:space="preserve">Index Général du Gros </w:t>
      </w:r>
      <w:proofErr w:type="spellStart"/>
      <w:r w:rsidR="00CD648A" w:rsidRPr="00CD648A">
        <w:rPr>
          <w:b/>
          <w:bCs/>
        </w:rPr>
        <w:t>Oeuvre</w:t>
      </w:r>
      <w:proofErr w:type="spellEnd"/>
    </w:p>
    <w:p w14:paraId="345C53C7" w14:textId="26757799" w:rsidR="00FD314D" w:rsidRDefault="00FD314D" w:rsidP="00FD314D">
      <w:pPr>
        <w:pBdr>
          <w:top w:val="nil"/>
          <w:left w:val="nil"/>
          <w:bottom w:val="nil"/>
          <w:right w:val="nil"/>
          <w:between w:val="nil"/>
        </w:pBdr>
        <w:spacing w:before="111" w:line="232" w:lineRule="auto"/>
        <w:ind w:right="429" w:hanging="1"/>
      </w:pPr>
    </w:p>
    <w:p w14:paraId="25471C45" w14:textId="77777777" w:rsidR="001C03FA" w:rsidRPr="007A09CC" w:rsidRDefault="001C03FA" w:rsidP="001C03FA">
      <w:pPr>
        <w:shd w:val="clear" w:color="auto" w:fill="E7E6E6" w:themeFill="background2"/>
        <w:tabs>
          <w:tab w:val="left" w:pos="2503"/>
        </w:tabs>
        <w:rPr>
          <w:i/>
          <w:iCs/>
        </w:rPr>
      </w:pPr>
      <w:r w:rsidRPr="007A09CC">
        <w:rPr>
          <w:i/>
          <w:iCs/>
        </w:rPr>
        <w:t xml:space="preserve">En cas de disparition d’un index et si un index de substitution est publié, la </w:t>
      </w:r>
      <w:r>
        <w:rPr>
          <w:i/>
          <w:iCs/>
        </w:rPr>
        <w:t>révision</w:t>
      </w:r>
      <w:r w:rsidRPr="007A09CC">
        <w:rPr>
          <w:i/>
          <w:iCs/>
        </w:rPr>
        <w:t xml:space="preserve"> des prix est de </w:t>
      </w:r>
      <w:proofErr w:type="gramStart"/>
      <w:r w:rsidRPr="007A09CC">
        <w:rPr>
          <w:i/>
          <w:iCs/>
        </w:rPr>
        <w:t>plein droit calculé</w:t>
      </w:r>
      <w:r>
        <w:rPr>
          <w:i/>
          <w:iCs/>
        </w:rPr>
        <w:t>e</w:t>
      </w:r>
      <w:proofErr w:type="gramEnd"/>
      <w:r w:rsidRPr="007A09CC">
        <w:rPr>
          <w:i/>
          <w:iCs/>
        </w:rPr>
        <w:t xml:space="preserve"> avec ce nouvel index en utilisant le coefficient de raccordement nécessaire. En cas d'absence d’index de substitution, les parties conviennent de le remplacer d’un commun accord dans le cadre d’une modification du contrat.</w:t>
      </w:r>
    </w:p>
    <w:p w14:paraId="03178A2A" w14:textId="77777777" w:rsidR="001C03FA" w:rsidRDefault="001C03FA" w:rsidP="00FD314D">
      <w:pPr>
        <w:pBdr>
          <w:top w:val="nil"/>
          <w:left w:val="nil"/>
          <w:bottom w:val="nil"/>
          <w:right w:val="nil"/>
          <w:between w:val="nil"/>
        </w:pBdr>
        <w:spacing w:before="111" w:line="232" w:lineRule="auto"/>
        <w:ind w:right="429" w:hanging="1"/>
      </w:pPr>
    </w:p>
    <w:p w14:paraId="6C1FC276" w14:textId="618A8871" w:rsidR="00424782" w:rsidRDefault="00424782" w:rsidP="00424782">
      <w:pPr>
        <w:pStyle w:val="Titre3"/>
      </w:pPr>
      <w:bookmarkStart w:id="14" w:name="_Toc242888781"/>
      <w:r>
        <w:t>Avance</w:t>
      </w:r>
      <w:bookmarkEnd w:id="14"/>
    </w:p>
    <w:p w14:paraId="138D0070" w14:textId="77777777" w:rsidR="00424782" w:rsidRPr="006F30A1" w:rsidRDefault="00424782" w:rsidP="00FD314D">
      <w:pPr>
        <w:pBdr>
          <w:top w:val="nil"/>
          <w:left w:val="nil"/>
          <w:bottom w:val="nil"/>
          <w:right w:val="nil"/>
          <w:between w:val="nil"/>
        </w:pBdr>
        <w:spacing w:before="111" w:line="232" w:lineRule="auto"/>
        <w:ind w:right="429" w:hanging="1"/>
      </w:pPr>
    </w:p>
    <w:p w14:paraId="5506D95A" w14:textId="77777777" w:rsidR="00FD314D" w:rsidRPr="006F30A1" w:rsidRDefault="00FD314D" w:rsidP="00FD314D">
      <w:pPr>
        <w:pBdr>
          <w:top w:val="nil"/>
          <w:left w:val="nil"/>
          <w:bottom w:val="nil"/>
          <w:right w:val="nil"/>
          <w:between w:val="nil"/>
        </w:pBdr>
        <w:spacing w:before="111" w:line="232" w:lineRule="auto"/>
        <w:ind w:right="429" w:hanging="1"/>
      </w:pPr>
      <w:r w:rsidRPr="006F30A1">
        <w:t xml:space="preserve">Il n’est pas prévu d’avance forfaitaire. </w:t>
      </w:r>
    </w:p>
    <w:p w14:paraId="68C0D0E4" w14:textId="319763D1" w:rsidR="00534D54" w:rsidRDefault="00534D54" w:rsidP="00534D54">
      <w:pPr>
        <w:pStyle w:val="Titre3"/>
      </w:pPr>
      <w:bookmarkStart w:id="15" w:name="_Toc242888782"/>
      <w:r>
        <w:lastRenderedPageBreak/>
        <w:t>Modalités de paiement</w:t>
      </w:r>
      <w:bookmarkEnd w:id="15"/>
    </w:p>
    <w:p w14:paraId="4083C1BF" w14:textId="77777777" w:rsidR="00534D54" w:rsidRDefault="00534D54" w:rsidP="009378CD">
      <w:pPr>
        <w:jc w:val="both"/>
      </w:pPr>
    </w:p>
    <w:p w14:paraId="1D340254" w14:textId="6F657B94" w:rsidR="00437184" w:rsidRDefault="004B0046" w:rsidP="009378CD">
      <w:pPr>
        <w:jc w:val="both"/>
        <w:rPr>
          <w:b/>
          <w:bCs/>
        </w:rPr>
      </w:pPr>
      <w:r w:rsidRPr="00E7395F">
        <w:t xml:space="preserve">Le titulaire a droit à des </w:t>
      </w:r>
      <w:r w:rsidRPr="000C416C">
        <w:t xml:space="preserve">acomptes </w:t>
      </w:r>
      <w:r w:rsidR="000C416C">
        <w:t xml:space="preserve">mensuels, rémunérant un service fait. </w:t>
      </w:r>
      <w:r w:rsidR="00391E9E" w:rsidRPr="005D660B">
        <w:rPr>
          <w:rFonts w:ascii="Calibri" w:eastAsia="Calibri" w:hAnsi="Calibri" w:cs="Calibri"/>
          <w:color w:val="2F2F2F"/>
        </w:rPr>
        <w:t xml:space="preserve">Le solde du marché s’effectue dans les conditions </w:t>
      </w:r>
      <w:r w:rsidR="00391E9E">
        <w:rPr>
          <w:rFonts w:ascii="Calibri" w:eastAsia="Calibri" w:hAnsi="Calibri" w:cs="Calibri"/>
          <w:color w:val="2F2F2F"/>
        </w:rPr>
        <w:t>du CCAG,</w:t>
      </w:r>
      <w:r w:rsidR="00391E9E" w:rsidRPr="005D660B">
        <w:rPr>
          <w:rFonts w:ascii="Calibri" w:eastAsia="Calibri" w:hAnsi="Calibri" w:cs="Calibri"/>
          <w:color w:val="2F2F2F"/>
        </w:rPr>
        <w:t xml:space="preserve"> à l’issue de la procédure de réception tel qu’indiquée </w:t>
      </w:r>
      <w:r w:rsidR="00391E9E">
        <w:rPr>
          <w:rFonts w:ascii="Calibri" w:eastAsia="Calibri" w:hAnsi="Calibri" w:cs="Calibri"/>
          <w:color w:val="2F2F2F"/>
        </w:rPr>
        <w:t>ci-après.</w:t>
      </w:r>
    </w:p>
    <w:p w14:paraId="73768183" w14:textId="77777777" w:rsidR="000D4A82" w:rsidRDefault="000D4A82" w:rsidP="009378CD">
      <w:pPr>
        <w:jc w:val="both"/>
        <w:rPr>
          <w:b/>
          <w:bCs/>
        </w:rPr>
      </w:pPr>
    </w:p>
    <w:p w14:paraId="66183B14" w14:textId="5631438A" w:rsidR="000D4A82" w:rsidRDefault="000D4A82" w:rsidP="009378CD">
      <w:pPr>
        <w:jc w:val="both"/>
      </w:pPr>
      <w:r w:rsidRPr="00E851CB">
        <w:t>Toutes les demandes de paiement correspondent à des factures adressées par le titulaire à l’autorité compétente comprenant les indications suivantes :</w:t>
      </w:r>
    </w:p>
    <w:p w14:paraId="4870C555" w14:textId="77777777" w:rsidR="00677443" w:rsidRPr="00E851CB" w:rsidRDefault="00677443" w:rsidP="009378CD">
      <w:pPr>
        <w:jc w:val="both"/>
      </w:pPr>
    </w:p>
    <w:p w14:paraId="4A9F4A47" w14:textId="3BCB8663" w:rsidR="000D4A82" w:rsidRPr="00E851CB" w:rsidRDefault="000D4A82" w:rsidP="009378CD">
      <w:pPr>
        <w:tabs>
          <w:tab w:val="left" w:pos="2503"/>
        </w:tabs>
        <w:ind w:left="709" w:hanging="141"/>
        <w:jc w:val="both"/>
      </w:pPr>
      <w:r w:rsidRPr="00E851CB">
        <w:t xml:space="preserve">- </w:t>
      </w:r>
      <w:r w:rsidR="00677443">
        <w:t>L</w:t>
      </w:r>
      <w:r w:rsidRPr="00E851CB">
        <w:t>es noms, numéro SIRET ou TAHITI et adresse du titulaire </w:t>
      </w:r>
    </w:p>
    <w:p w14:paraId="5BF161BB" w14:textId="3BB29EC1" w:rsidR="000D4A82" w:rsidRPr="00E851CB" w:rsidRDefault="000D4A82" w:rsidP="009378CD">
      <w:pPr>
        <w:tabs>
          <w:tab w:val="left" w:pos="2503"/>
        </w:tabs>
        <w:ind w:left="709" w:hanging="141"/>
        <w:jc w:val="both"/>
      </w:pPr>
      <w:r w:rsidRPr="00E851CB">
        <w:t xml:space="preserve">- </w:t>
      </w:r>
      <w:r w:rsidR="00677443">
        <w:t>L</w:t>
      </w:r>
      <w:r w:rsidRPr="00E851CB">
        <w:t>es noms et adresse d</w:t>
      </w:r>
      <w:r>
        <w:t xml:space="preserve">e l’acheteur </w:t>
      </w:r>
    </w:p>
    <w:p w14:paraId="563F17E7" w14:textId="4C12C63A" w:rsidR="000D4A82" w:rsidRPr="00E851CB" w:rsidRDefault="000D4A82" w:rsidP="009378CD">
      <w:pPr>
        <w:tabs>
          <w:tab w:val="left" w:pos="2503"/>
        </w:tabs>
        <w:ind w:left="709" w:hanging="141"/>
        <w:jc w:val="both"/>
      </w:pPr>
      <w:r w:rsidRPr="00E851CB">
        <w:t>-</w:t>
      </w:r>
      <w:r w:rsidRPr="00E851CB">
        <w:tab/>
      </w:r>
      <w:r w:rsidR="00677443">
        <w:t>L</w:t>
      </w:r>
      <w:r w:rsidRPr="00E851CB">
        <w:t>e numéro de compte bancaire ou postal du titulaire tel qu'il est précisé dans l'Acte d'Engagement </w:t>
      </w:r>
    </w:p>
    <w:p w14:paraId="4D84D202" w14:textId="75D1CFA8" w:rsidR="000D4A82" w:rsidRPr="00E851CB" w:rsidRDefault="000D4A82" w:rsidP="009378CD">
      <w:pPr>
        <w:tabs>
          <w:tab w:val="left" w:pos="2503"/>
        </w:tabs>
        <w:ind w:left="709" w:hanging="141"/>
        <w:jc w:val="both"/>
      </w:pPr>
      <w:r w:rsidRPr="00E851CB">
        <w:t>-</w:t>
      </w:r>
      <w:r w:rsidRPr="00E851CB">
        <w:tab/>
      </w:r>
      <w:r w:rsidR="00677443">
        <w:t>L</w:t>
      </w:r>
      <w:r w:rsidRPr="00E851CB">
        <w:t>e numéro et la date du marché </w:t>
      </w:r>
    </w:p>
    <w:p w14:paraId="7B796F70" w14:textId="45C247BE" w:rsidR="000D4A82" w:rsidRPr="00E851CB" w:rsidRDefault="000D4A82" w:rsidP="009378CD">
      <w:pPr>
        <w:tabs>
          <w:tab w:val="left" w:pos="2503"/>
        </w:tabs>
        <w:ind w:left="709" w:hanging="141"/>
        <w:jc w:val="both"/>
      </w:pPr>
      <w:r w:rsidRPr="00E851CB">
        <w:t>-</w:t>
      </w:r>
      <w:r w:rsidRPr="00E851CB">
        <w:tab/>
      </w:r>
      <w:r w:rsidR="00677443">
        <w:t>L</w:t>
      </w:r>
      <w:r w:rsidRPr="00E851CB">
        <w:t xml:space="preserve">es désignations et la description des </w:t>
      </w:r>
      <w:r w:rsidR="0028456D">
        <w:t>travaux</w:t>
      </w:r>
      <w:r w:rsidRPr="00E851CB">
        <w:t xml:space="preserve"> réalisé</w:t>
      </w:r>
      <w:r>
        <w:t>e</w:t>
      </w:r>
      <w:r w:rsidRPr="00E851CB">
        <w:t xml:space="preserve">s faisant l’objet de l’acompte </w:t>
      </w:r>
    </w:p>
    <w:p w14:paraId="7CB51E49" w14:textId="7F0BD33B" w:rsidR="000D4A82" w:rsidRPr="00E851CB" w:rsidRDefault="000D4A82" w:rsidP="009378CD">
      <w:pPr>
        <w:tabs>
          <w:tab w:val="left" w:pos="2503"/>
        </w:tabs>
        <w:ind w:left="709" w:hanging="141"/>
        <w:jc w:val="both"/>
      </w:pPr>
      <w:r w:rsidRPr="00E851CB">
        <w:t>-</w:t>
      </w:r>
      <w:r w:rsidRPr="00E851CB">
        <w:tab/>
      </w:r>
      <w:r w:rsidR="00677443">
        <w:t>L</w:t>
      </w:r>
      <w:r w:rsidRPr="00E851CB">
        <w:t xml:space="preserve">es éventuels acomptes déjà payés et leur montant </w:t>
      </w:r>
    </w:p>
    <w:p w14:paraId="4B57C770" w14:textId="17C62846" w:rsidR="000D4A82" w:rsidRPr="00E851CB" w:rsidRDefault="000D4A82" w:rsidP="009378CD">
      <w:pPr>
        <w:tabs>
          <w:tab w:val="left" w:pos="2503"/>
        </w:tabs>
        <w:ind w:left="709" w:hanging="141"/>
        <w:jc w:val="both"/>
      </w:pPr>
      <w:r w:rsidRPr="00E851CB">
        <w:t>-</w:t>
      </w:r>
      <w:r w:rsidRPr="00E851CB">
        <w:tab/>
      </w:r>
      <w:r w:rsidR="00677443">
        <w:t>L</w:t>
      </w:r>
      <w:r w:rsidRPr="00E851CB">
        <w:t>'acompte à payer en détaillant :</w:t>
      </w:r>
    </w:p>
    <w:p w14:paraId="018AE357" w14:textId="1CF25F5E" w:rsidR="000D4A82" w:rsidRPr="00E851CB" w:rsidRDefault="000D4A82">
      <w:pPr>
        <w:pStyle w:val="Paragraphedeliste"/>
        <w:numPr>
          <w:ilvl w:val="0"/>
          <w:numId w:val="3"/>
        </w:numPr>
        <w:tabs>
          <w:tab w:val="left" w:pos="2503"/>
        </w:tabs>
        <w:spacing w:before="100" w:after="0" w:line="276" w:lineRule="auto"/>
        <w:contextualSpacing/>
        <w:jc w:val="both"/>
      </w:pPr>
      <w:r w:rsidRPr="00E851CB">
        <w:t xml:space="preserve">Le total Hors TVA des </w:t>
      </w:r>
      <w:r>
        <w:t>prestations de services</w:t>
      </w:r>
    </w:p>
    <w:p w14:paraId="4840374E" w14:textId="4F6B9B25" w:rsidR="000D4A82" w:rsidRPr="00E851CB" w:rsidRDefault="000D4A82">
      <w:pPr>
        <w:pStyle w:val="Paragraphedeliste"/>
        <w:numPr>
          <w:ilvl w:val="0"/>
          <w:numId w:val="3"/>
        </w:numPr>
        <w:tabs>
          <w:tab w:val="left" w:pos="2503"/>
        </w:tabs>
        <w:spacing w:before="100" w:after="0" w:line="276" w:lineRule="auto"/>
        <w:contextualSpacing/>
        <w:jc w:val="both"/>
      </w:pPr>
      <w:r w:rsidRPr="00E851CB">
        <w:t xml:space="preserve">Éventuellement le total Hors TVA des </w:t>
      </w:r>
      <w:r>
        <w:t>prestations de services</w:t>
      </w:r>
      <w:r w:rsidRPr="00E851CB">
        <w:t xml:space="preserve"> (titulaire établi en Polynésie française)</w:t>
      </w:r>
    </w:p>
    <w:p w14:paraId="412FC720" w14:textId="6D6581F1" w:rsidR="000D4A82" w:rsidRDefault="000D4A82">
      <w:pPr>
        <w:pStyle w:val="Paragraphedeliste"/>
        <w:numPr>
          <w:ilvl w:val="0"/>
          <w:numId w:val="3"/>
        </w:numPr>
        <w:tabs>
          <w:tab w:val="left" w:pos="2503"/>
        </w:tabs>
        <w:spacing w:before="100" w:after="0" w:line="276" w:lineRule="auto"/>
        <w:contextualSpacing/>
        <w:jc w:val="both"/>
      </w:pPr>
      <w:r w:rsidRPr="00E851CB">
        <w:t>Éventuellement le montant total TTC de la facture au taux de TVA en vigueur en Polynésie française (titulaire établi en Polynésie française)</w:t>
      </w:r>
    </w:p>
    <w:p w14:paraId="6A36F0A3" w14:textId="77777777" w:rsidR="003327FD" w:rsidRPr="00E851CB" w:rsidRDefault="003327FD" w:rsidP="003327FD">
      <w:pPr>
        <w:pStyle w:val="Paragraphedeliste"/>
        <w:tabs>
          <w:tab w:val="left" w:pos="2503"/>
        </w:tabs>
        <w:spacing w:before="100" w:after="0" w:line="276" w:lineRule="auto"/>
        <w:ind w:left="1288"/>
        <w:contextualSpacing/>
        <w:jc w:val="both"/>
      </w:pPr>
    </w:p>
    <w:p w14:paraId="24E4F271" w14:textId="77777777" w:rsidR="005C41DA" w:rsidRDefault="000D4A82" w:rsidP="005C41DA">
      <w:pPr>
        <w:tabs>
          <w:tab w:val="left" w:pos="2503"/>
        </w:tabs>
        <w:jc w:val="both"/>
      </w:pPr>
      <w:r w:rsidRPr="00E851CB">
        <w:t xml:space="preserve">Les factures établies et accompagnées des justificatifs comme indiqué ci-dessus seront adressées pour vérification par courriel à </w:t>
      </w:r>
      <w:r w:rsidRPr="006F30A1">
        <w:t>l'adresse :</w:t>
      </w:r>
    </w:p>
    <w:p w14:paraId="79588CAA" w14:textId="77777777" w:rsidR="005C41DA" w:rsidRDefault="005C41DA" w:rsidP="005C41DA">
      <w:pPr>
        <w:tabs>
          <w:tab w:val="left" w:pos="2503"/>
        </w:tabs>
        <w:jc w:val="both"/>
      </w:pPr>
    </w:p>
    <w:p w14:paraId="792315D9" w14:textId="7E35AFAA" w:rsidR="00D3790C" w:rsidRDefault="00A23E22" w:rsidP="005C41DA">
      <w:pPr>
        <w:tabs>
          <w:tab w:val="left" w:pos="2503"/>
        </w:tabs>
        <w:jc w:val="center"/>
        <w:rPr>
          <w:rFonts w:cs="Calibri"/>
        </w:rPr>
      </w:pPr>
      <w:hyperlink r:id="rId11" w:history="1">
        <w:r w:rsidR="005C41DA" w:rsidRPr="00913E5A">
          <w:rPr>
            <w:rStyle w:val="Lienhypertexte"/>
            <w:rFonts w:cs="Calibri"/>
          </w:rPr>
          <w:t>valorisation.domaine.daf@administration.gov.pf</w:t>
        </w:r>
      </w:hyperlink>
    </w:p>
    <w:p w14:paraId="1D32EF7D" w14:textId="1F15F227" w:rsidR="005C41DA" w:rsidRDefault="005C41DA" w:rsidP="00E565B3">
      <w:pPr>
        <w:tabs>
          <w:tab w:val="left" w:pos="1245"/>
        </w:tabs>
        <w:jc w:val="both"/>
      </w:pPr>
    </w:p>
    <w:p w14:paraId="6C02A1A8" w14:textId="77777777" w:rsidR="00E565B3" w:rsidRDefault="00E565B3" w:rsidP="00E565B3">
      <w:pPr>
        <w:jc w:val="both"/>
      </w:pPr>
      <w:r>
        <w:t xml:space="preserve">Les règlements sont diminués d’une retenue de garantie d’un taux de </w:t>
      </w:r>
      <w:r>
        <w:rPr>
          <w:b/>
          <w:bCs/>
        </w:rPr>
        <w:t>5,0%</w:t>
      </w:r>
      <w:r>
        <w:t xml:space="preserve"> calculée sur le montant TTC des prestations. </w:t>
      </w:r>
    </w:p>
    <w:p w14:paraId="3C00A13E" w14:textId="77777777" w:rsidR="00E565B3" w:rsidRDefault="00E565B3" w:rsidP="00E565B3">
      <w:pPr>
        <w:jc w:val="both"/>
      </w:pPr>
    </w:p>
    <w:p w14:paraId="5B7D2BB5" w14:textId="1DAF98B3" w:rsidR="00E565B3" w:rsidRDefault="00E565B3" w:rsidP="00E565B3">
      <w:pPr>
        <w:tabs>
          <w:tab w:val="left" w:pos="1245"/>
        </w:tabs>
        <w:jc w:val="both"/>
      </w:pPr>
      <w:r>
        <w:t>Les montants ainsi prélevés sont restitués au titulaire à la fin du délai de garantie de parfait achèvement sauf réserves formulées par l’acheteur et non rectifiées par le titulaire. Le titulaire peut en cours d’exécution du contrat demander le remplacement de la retenue de garantie par une garantie à première demande.</w:t>
      </w:r>
    </w:p>
    <w:p w14:paraId="7B57A282" w14:textId="4DEC3C9A" w:rsidR="00E565B3" w:rsidRDefault="00E565B3" w:rsidP="00E565B3">
      <w:pPr>
        <w:pStyle w:val="Titre2"/>
      </w:pPr>
      <w:bookmarkStart w:id="16" w:name="_Toc242888783"/>
      <w:r>
        <w:t>Obligations du titulaire</w:t>
      </w:r>
      <w:bookmarkEnd w:id="16"/>
    </w:p>
    <w:p w14:paraId="3A7BF240" w14:textId="77777777" w:rsidR="003A0086" w:rsidRDefault="003A0086" w:rsidP="00112176">
      <w:pPr>
        <w:pStyle w:val="Titre3"/>
        <w:numPr>
          <w:ilvl w:val="0"/>
          <w:numId w:val="27"/>
        </w:numPr>
        <w:ind w:left="1134" w:hanging="11"/>
      </w:pPr>
      <w:bookmarkStart w:id="17" w:name="_Toc242797792"/>
      <w:bookmarkStart w:id="18" w:name="_Toc242888784"/>
      <w:r>
        <w:t>Devoir de conseil et d’information</w:t>
      </w:r>
      <w:bookmarkEnd w:id="17"/>
      <w:bookmarkEnd w:id="18"/>
    </w:p>
    <w:p w14:paraId="40094609" w14:textId="77777777" w:rsidR="003A0086" w:rsidRDefault="003A0086" w:rsidP="003A0086">
      <w:pPr>
        <w:jc w:val="both"/>
      </w:pPr>
    </w:p>
    <w:p w14:paraId="3ED0975E" w14:textId="77777777" w:rsidR="003A0086" w:rsidRDefault="003A0086" w:rsidP="003A0086">
      <w:pPr>
        <w:jc w:val="both"/>
      </w:pPr>
      <w:r>
        <w:t>Le titulaire est tenu à une obligation générale d’information et de conseil à l'égard de l'acheteur. A ce titre, il l’avise de toute modification réglementaire applicable aux prestations objet du contrat et de tout autre élément susceptible d'affecter ses conditions d'exécution.</w:t>
      </w:r>
    </w:p>
    <w:p w14:paraId="634BD1A7" w14:textId="77777777" w:rsidR="003A0086" w:rsidRDefault="003A0086" w:rsidP="003A0086">
      <w:pPr>
        <w:jc w:val="both"/>
      </w:pPr>
    </w:p>
    <w:p w14:paraId="6EB6F212" w14:textId="77777777" w:rsidR="003A0086" w:rsidRDefault="003A0086" w:rsidP="003A0086">
      <w:pPr>
        <w:jc w:val="both"/>
      </w:pPr>
      <w:r>
        <w:t>Le titulaire, en sa qualité de professionnel du domaine objet du contrat, s’engage à communiquer à l'acheteur dans les meilleurs délais, les alertes et mises en garde, notamment en cas de retard, de difficultés majeures ou de tout événement susceptible d’impacter le projet.</w:t>
      </w:r>
    </w:p>
    <w:p w14:paraId="7B7186C9" w14:textId="77777777" w:rsidR="003A0086" w:rsidRDefault="003A0086" w:rsidP="003A0086">
      <w:pPr>
        <w:jc w:val="both"/>
      </w:pPr>
    </w:p>
    <w:p w14:paraId="4D4CBCBD" w14:textId="77777777" w:rsidR="003A0086" w:rsidRDefault="003A0086" w:rsidP="003A0086">
      <w:pPr>
        <w:jc w:val="both"/>
      </w:pPr>
      <w:r>
        <w:lastRenderedPageBreak/>
        <w:t>Enfin, le titulaire est tenu de notifier à l'acheteur les modifications survenant au cours de l’exécution du contrat et qui se rapportent :</w:t>
      </w:r>
    </w:p>
    <w:p w14:paraId="13F171E9" w14:textId="77777777" w:rsidR="003A0086" w:rsidRDefault="003A0086">
      <w:pPr>
        <w:pStyle w:val="Paragraphedeliste"/>
        <w:numPr>
          <w:ilvl w:val="0"/>
          <w:numId w:val="10"/>
        </w:numPr>
        <w:suppressAutoHyphens/>
        <w:jc w:val="both"/>
      </w:pPr>
      <w:r>
        <w:t>Aux personnes ayant le pouvoir de l’engager ;</w:t>
      </w:r>
    </w:p>
    <w:p w14:paraId="30ABA38E" w14:textId="77777777" w:rsidR="003A0086" w:rsidRDefault="003A0086">
      <w:pPr>
        <w:pStyle w:val="Paragraphedeliste"/>
        <w:numPr>
          <w:ilvl w:val="0"/>
          <w:numId w:val="10"/>
        </w:numPr>
        <w:suppressAutoHyphens/>
        <w:jc w:val="both"/>
      </w:pPr>
      <w:r>
        <w:t>A la forme juridique sous laquelle il exerce son activité, à sa raison sociale ou sa dénomination ;</w:t>
      </w:r>
    </w:p>
    <w:p w14:paraId="43AE42FF" w14:textId="77777777" w:rsidR="003A0086" w:rsidRDefault="003A0086">
      <w:pPr>
        <w:pStyle w:val="Paragraphedeliste"/>
        <w:numPr>
          <w:ilvl w:val="0"/>
          <w:numId w:val="10"/>
        </w:numPr>
        <w:suppressAutoHyphens/>
        <w:jc w:val="both"/>
      </w:pPr>
      <w:r>
        <w:t>A son adresse, son siège social ou à l’adresse d’exécution des prestations ;</w:t>
      </w:r>
    </w:p>
    <w:p w14:paraId="0F4D0443" w14:textId="77777777" w:rsidR="003A0086" w:rsidRDefault="003A0086">
      <w:pPr>
        <w:pStyle w:val="Paragraphedeliste"/>
        <w:numPr>
          <w:ilvl w:val="0"/>
          <w:numId w:val="10"/>
        </w:numPr>
        <w:suppressAutoHyphens/>
        <w:jc w:val="both"/>
      </w:pPr>
      <w:r>
        <w:t>Aux renseignements qu’il a communiqués pour l’acceptation d’un sous-traitant et l’agrément de ses conditions de paiement.</w:t>
      </w:r>
    </w:p>
    <w:p w14:paraId="618B43D0" w14:textId="77777777" w:rsidR="00095351" w:rsidRDefault="00095351" w:rsidP="00095351">
      <w:pPr>
        <w:suppressAutoHyphens/>
        <w:jc w:val="both"/>
      </w:pPr>
    </w:p>
    <w:p w14:paraId="18A926BB" w14:textId="77777777" w:rsidR="003A0086" w:rsidRDefault="003A0086" w:rsidP="003A0086">
      <w:pPr>
        <w:pStyle w:val="Titre3"/>
      </w:pPr>
      <w:bookmarkStart w:id="19" w:name="_Toc242797793"/>
      <w:bookmarkStart w:id="20" w:name="_Toc242888785"/>
      <w:r>
        <w:t>Assurances</w:t>
      </w:r>
      <w:bookmarkEnd w:id="19"/>
      <w:bookmarkEnd w:id="20"/>
    </w:p>
    <w:p w14:paraId="2C3F83BD" w14:textId="77777777" w:rsidR="003A0086" w:rsidRDefault="003A0086" w:rsidP="003A0086">
      <w:pPr>
        <w:jc w:val="both"/>
      </w:pPr>
    </w:p>
    <w:p w14:paraId="1BADBF28" w14:textId="77777777" w:rsidR="003A0086" w:rsidRDefault="003A0086" w:rsidP="003A0086">
      <w:pPr>
        <w:jc w:val="both"/>
      </w:pPr>
      <w:r>
        <w:t>Dans un délai de quinze (15) jours à compter de la notification du marché, et avant tout commencement d’exécution, l’entrepreneur, ainsi que les cotraitants et sous-traitants éventuels, devront justifier qu’ils sont titulaires d’une assurance garantissant les tiers en cas d’accident ou de dommages corporels ou matériels causés pendant et après l’exécution des travaux en application de l’article 9 du CCAG-Travaux.</w:t>
      </w:r>
    </w:p>
    <w:p w14:paraId="738B1EAB" w14:textId="77777777" w:rsidR="003A0086" w:rsidRDefault="003A0086" w:rsidP="003A0086">
      <w:pPr>
        <w:jc w:val="both"/>
      </w:pPr>
    </w:p>
    <w:p w14:paraId="3B248EB7" w14:textId="77777777" w:rsidR="003A0086" w:rsidRDefault="003A0086" w:rsidP="003A0086">
      <w:pPr>
        <w:jc w:val="both"/>
      </w:pPr>
      <w:r>
        <w:t>L’entrepreneur est tenu d’avoir une assurance individuelle de « Responsabilité Civile de Chef d’Entreprise », pour couvrir les conséquences pécuniaires des dommages de toutes natures, causés aux tiers :</w:t>
      </w:r>
    </w:p>
    <w:p w14:paraId="0483E16B" w14:textId="77777777" w:rsidR="003A0086" w:rsidRDefault="003A0086">
      <w:pPr>
        <w:pStyle w:val="Paragraphedeliste"/>
        <w:numPr>
          <w:ilvl w:val="0"/>
          <w:numId w:val="11"/>
        </w:numPr>
        <w:suppressAutoHyphens/>
        <w:jc w:val="both"/>
      </w:pPr>
      <w:proofErr w:type="gramStart"/>
      <w:r>
        <w:t>par</w:t>
      </w:r>
      <w:proofErr w:type="gramEnd"/>
      <w:r>
        <w:t xml:space="preserve"> le personnel salarié en activité de travail, par le matériel d’industrie, de commerce, d’entreprise ou d’exploitation ;</w:t>
      </w:r>
    </w:p>
    <w:p w14:paraId="526B7EAA" w14:textId="77777777" w:rsidR="003A0086" w:rsidRDefault="003A0086">
      <w:pPr>
        <w:pStyle w:val="Paragraphedeliste"/>
        <w:numPr>
          <w:ilvl w:val="0"/>
          <w:numId w:val="11"/>
        </w:numPr>
        <w:suppressAutoHyphens/>
        <w:jc w:val="both"/>
      </w:pPr>
      <w:proofErr w:type="gramStart"/>
      <w:r>
        <w:t>du</w:t>
      </w:r>
      <w:proofErr w:type="gramEnd"/>
      <w:r>
        <w:t xml:space="preserve"> fait des travaux avant réception.</w:t>
      </w:r>
    </w:p>
    <w:p w14:paraId="00E733D3" w14:textId="77777777" w:rsidR="003A0086" w:rsidRDefault="003A0086" w:rsidP="003A0086">
      <w:pPr>
        <w:jc w:val="both"/>
      </w:pPr>
    </w:p>
    <w:p w14:paraId="40BBE6FD" w14:textId="77777777" w:rsidR="003A0086" w:rsidRDefault="003A0086" w:rsidP="003A0086">
      <w:pPr>
        <w:jc w:val="both"/>
      </w:pPr>
      <w:r>
        <w:t>Le maître de l’ouvrage se réserve le droit de demander à l’entrepreneur, la communication des plafonds de garantie par catégorie de risques, et d’exiger, si la circonstance le justifie, l’augmentation de tel ou tel de ces plafonds. Il appartient également à l’entrepreneur d’être assuré contre les risques de vol, d’incendie, de dégâts des eaux et de détériorations pour quelque cause que ce soit, ou de détournement de matériaux ou éléments préfabriqués approvisionnés sur ce chantier, susceptibles de faire l’objet de versement d’acomptes par le maître de l’ouvrage.</w:t>
      </w:r>
    </w:p>
    <w:p w14:paraId="039960BD" w14:textId="77777777" w:rsidR="003A0086" w:rsidRDefault="003A0086" w:rsidP="003A0086">
      <w:pPr>
        <w:jc w:val="both"/>
      </w:pPr>
    </w:p>
    <w:p w14:paraId="23FD1E22" w14:textId="20759507" w:rsidR="00E565B3" w:rsidRDefault="003A0086" w:rsidP="003A0086">
      <w:pPr>
        <w:tabs>
          <w:tab w:val="left" w:pos="1245"/>
        </w:tabs>
        <w:jc w:val="both"/>
      </w:pPr>
      <w:r>
        <w:t>D’une façon générale, le titulaire s’engage à exécuter ses prestations dans le respect des règles de l’art et assume les risques et responsabilités découlant des lois, règlements et normes en vigueur. À ce titre, le titulaire répond notamment des responsabilités et garanties juridiques édictées par les articles 1147 et suivants, 1382 et suivants, 1792, 1792-2, 1792-3, 1792-6 du Code Civil et des risques mis à sa charge par l’article 1788 du même code.</w:t>
      </w:r>
    </w:p>
    <w:p w14:paraId="1D340276" w14:textId="42ED95D6" w:rsidR="00437184" w:rsidRPr="00E7395F" w:rsidRDefault="004B0046" w:rsidP="009378CD">
      <w:pPr>
        <w:pStyle w:val="Titre2"/>
        <w:jc w:val="both"/>
      </w:pPr>
      <w:bookmarkStart w:id="21" w:name="_Toc242888786"/>
      <w:r w:rsidRPr="00E7395F">
        <w:t>Réception des prestations</w:t>
      </w:r>
      <w:bookmarkEnd w:id="21"/>
    </w:p>
    <w:p w14:paraId="42541544" w14:textId="77777777" w:rsidR="00F17557" w:rsidRDefault="00F17557" w:rsidP="00F17557">
      <w:pPr>
        <w:jc w:val="both"/>
      </w:pPr>
      <w:r>
        <w:t>Les modalités de réception des prestations sont définies aux articles 41.1 à 41.7 et 44.1 à 44.2 du CCAG-Travaux.</w:t>
      </w:r>
    </w:p>
    <w:p w14:paraId="2EC0BC67" w14:textId="77777777" w:rsidR="00F17557" w:rsidRDefault="00F17557" w:rsidP="00F17557">
      <w:pPr>
        <w:jc w:val="both"/>
      </w:pPr>
    </w:p>
    <w:p w14:paraId="33088812" w14:textId="77777777" w:rsidR="00F17557" w:rsidRDefault="00F17557" w:rsidP="00F17557">
      <w:pPr>
        <w:jc w:val="both"/>
        <w:rPr>
          <w:rStyle w:val="Accentuation"/>
          <w:i/>
          <w:iCs/>
        </w:rPr>
      </w:pPr>
      <w:r>
        <w:rPr>
          <w:rStyle w:val="Accentuation"/>
          <w:i/>
          <w:iCs/>
        </w:rPr>
        <w:t>Réception</w:t>
      </w:r>
    </w:p>
    <w:p w14:paraId="6958ED68" w14:textId="77777777" w:rsidR="00F17557" w:rsidRDefault="00F17557" w:rsidP="00F17557">
      <w:pPr>
        <w:jc w:val="both"/>
        <w:rPr>
          <w:rStyle w:val="Accentuation"/>
          <w:b w:val="0"/>
          <w:bCs w:val="0"/>
        </w:rPr>
      </w:pPr>
      <w:r>
        <w:rPr>
          <w:rStyle w:val="Accentuation"/>
          <w:b w:val="0"/>
          <w:bCs w:val="0"/>
        </w:rPr>
        <w:t xml:space="preserve">Le titulaire avise l'acheteur public, par écrit, de la date à laquelle il estime que les travaux ont été achevés </w:t>
      </w:r>
      <w:proofErr w:type="gramStart"/>
      <w:r>
        <w:rPr>
          <w:rStyle w:val="Accentuation"/>
          <w:b w:val="0"/>
          <w:bCs w:val="0"/>
        </w:rPr>
        <w:t>ou</w:t>
      </w:r>
      <w:proofErr w:type="gramEnd"/>
      <w:r>
        <w:rPr>
          <w:rStyle w:val="Accentuation"/>
          <w:b w:val="0"/>
          <w:bCs w:val="0"/>
        </w:rPr>
        <w:t xml:space="preserve"> le seront. L'acheteur procède aux opérations préalables à la réception et arrête, par une </w:t>
      </w:r>
      <w:r>
        <w:rPr>
          <w:rStyle w:val="Accentuation"/>
          <w:b w:val="0"/>
          <w:bCs w:val="0"/>
        </w:rPr>
        <w:lastRenderedPageBreak/>
        <w:t>décision notifiée au titulaire, la date d'achèvement des travaux ainsi que, le cas échéant, les réserves motivées par des imperfections ou malfaçons ne faisant pas obstacle à la réception.</w:t>
      </w:r>
    </w:p>
    <w:p w14:paraId="1398AAF1" w14:textId="77777777" w:rsidR="00F17557" w:rsidRDefault="00F17557" w:rsidP="00F17557">
      <w:pPr>
        <w:jc w:val="both"/>
        <w:rPr>
          <w:rStyle w:val="Accentuation"/>
          <w:b w:val="0"/>
          <w:bCs w:val="0"/>
        </w:rPr>
      </w:pPr>
    </w:p>
    <w:p w14:paraId="290FA6A4" w14:textId="77777777" w:rsidR="00F17557" w:rsidRDefault="00F17557" w:rsidP="00F17557">
      <w:pPr>
        <w:jc w:val="both"/>
        <w:rPr>
          <w:b/>
          <w:bCs/>
        </w:rPr>
      </w:pPr>
      <w:r>
        <w:rPr>
          <w:b/>
          <w:bCs/>
          <w:i/>
          <w:iCs/>
        </w:rPr>
        <w:t>Réception avec réserves</w:t>
      </w:r>
    </w:p>
    <w:p w14:paraId="58789B92" w14:textId="77777777" w:rsidR="00F17557" w:rsidRDefault="00F17557" w:rsidP="00F17557">
      <w:pPr>
        <w:jc w:val="both"/>
      </w:pPr>
      <w:r>
        <w:t>Lorsque des imperfections ou malfaçons sont constatées sans faire obstacle à la réception, celle-ci est prononcée avec réserves. Le titulaire est tenu d'y remédier dans le délai fixé par l'acheteur public ou, à défaut, trois mois avant l'expiration du délai de garantie.</w:t>
      </w:r>
    </w:p>
    <w:p w14:paraId="25F52082" w14:textId="77777777" w:rsidR="00F17557" w:rsidRDefault="00F17557" w:rsidP="00F17557">
      <w:pPr>
        <w:jc w:val="both"/>
      </w:pPr>
    </w:p>
    <w:p w14:paraId="47ECE75B" w14:textId="77777777" w:rsidR="00F17557" w:rsidRDefault="00F17557" w:rsidP="00F17557">
      <w:pPr>
        <w:jc w:val="both"/>
        <w:rPr>
          <w:b/>
          <w:bCs/>
        </w:rPr>
      </w:pPr>
      <w:r>
        <w:rPr>
          <w:b/>
          <w:bCs/>
          <w:i/>
          <w:iCs/>
        </w:rPr>
        <w:t>Réception sans réserve</w:t>
      </w:r>
    </w:p>
    <w:p w14:paraId="66745683" w14:textId="77777777" w:rsidR="00F17557" w:rsidRDefault="00F17557" w:rsidP="00F17557">
      <w:pPr>
        <w:jc w:val="both"/>
      </w:pPr>
      <w:r>
        <w:t>En l'absence d'imperfection ou de malfaçon constatée, la réception est prononcée sans réserve. Elle met fin aux rapports contractuels relatifs à la réalisation de l'ouvrage et constitue le point de départ du délai de garantie.</w:t>
      </w:r>
    </w:p>
    <w:p w14:paraId="1827D23C" w14:textId="77777777" w:rsidR="00F17557" w:rsidRDefault="00F17557" w:rsidP="00F17557">
      <w:pPr>
        <w:jc w:val="both"/>
      </w:pPr>
    </w:p>
    <w:p w14:paraId="4AB8F7D3" w14:textId="77777777" w:rsidR="00F17557" w:rsidRDefault="00F17557" w:rsidP="00F17557">
      <w:pPr>
        <w:jc w:val="both"/>
      </w:pPr>
      <w:r>
        <w:rPr>
          <w:b/>
          <w:bCs/>
          <w:i/>
          <w:iCs/>
        </w:rPr>
        <w:t>Réfaction</w:t>
      </w:r>
      <w:r>
        <w:rPr>
          <w:b/>
          <w:bCs/>
          <w:i/>
          <w:iCs/>
        </w:rPr>
        <w:br/>
      </w:r>
      <w:r>
        <w:t>Lorsque certains ouvrages ne sont pas entièrement conformes aux spécifications du marché, sans que les imperfections constatées ne portent atteinte à la sécurité, au comportement ou à l'utilisation des ouvrages, l'acheteur public peut, eu égard à la faible importance des imperfections et aux difficultés que présenterait leur mise en conformité, renoncer à ordonner la réfection des ouvrages et proposer au titulaire une réfaction sur les prix. Si le titulaire accepte, la réception est prononcée sans réserve.</w:t>
      </w:r>
    </w:p>
    <w:p w14:paraId="3508440D" w14:textId="77777777" w:rsidR="00F17557" w:rsidRDefault="00F17557" w:rsidP="00F17557">
      <w:pPr>
        <w:jc w:val="both"/>
      </w:pPr>
    </w:p>
    <w:p w14:paraId="19277DDE" w14:textId="77777777" w:rsidR="00F17557" w:rsidRDefault="00F17557" w:rsidP="00F17557">
      <w:pPr>
        <w:jc w:val="both"/>
        <w:rPr>
          <w:b/>
          <w:bCs/>
        </w:rPr>
      </w:pPr>
      <w:r>
        <w:rPr>
          <w:b/>
          <w:bCs/>
          <w:i/>
          <w:iCs/>
        </w:rPr>
        <w:t>Réception sous réserve</w:t>
      </w:r>
    </w:p>
    <w:p w14:paraId="1B146AA5" w14:textId="77777777" w:rsidR="00F17557" w:rsidRDefault="00F17557" w:rsidP="00F17557">
      <w:pPr>
        <w:jc w:val="both"/>
      </w:pPr>
      <w:r>
        <w:t>Dans trois cas, la réception peut être prononcée sous réserve : lorsque certaines prestations doivent être vérifiées par des essais réalisables seulement après un délai de service déterminé ou à une période de l'année particulière ; lorsque certaines prestations restantes dues n'ont pas été exécutées, sous réserve que le titulaire s'engage à les exécuter dans un délai n'excédant pas trois mois ; ou lorsque le titulaire n'accepte pas une réfaction proposée pour des imperfections mineures.</w:t>
      </w:r>
    </w:p>
    <w:p w14:paraId="1D34027D" w14:textId="41735D20" w:rsidR="00437184" w:rsidRPr="00E7395F" w:rsidRDefault="004B0046" w:rsidP="00BA4F3B">
      <w:pPr>
        <w:pStyle w:val="Titre2"/>
      </w:pPr>
      <w:bookmarkStart w:id="22" w:name="_Toc242888787"/>
      <w:r w:rsidRPr="00E7395F">
        <w:t>Pénalités</w:t>
      </w:r>
      <w:bookmarkEnd w:id="22"/>
    </w:p>
    <w:p w14:paraId="720A61A6" w14:textId="5BC48B4C" w:rsidR="00CA29DE" w:rsidRDefault="00CA29DE" w:rsidP="00CA29DE">
      <w:pPr>
        <w:pStyle w:val="Titre3"/>
        <w:numPr>
          <w:ilvl w:val="0"/>
          <w:numId w:val="28"/>
        </w:numPr>
        <w:ind w:left="1134" w:hanging="11"/>
      </w:pPr>
      <w:bookmarkStart w:id="23" w:name="_Toc242888788"/>
      <w:r>
        <w:t>Pénalités de retard</w:t>
      </w:r>
      <w:bookmarkEnd w:id="23"/>
    </w:p>
    <w:p w14:paraId="28DD61E0" w14:textId="77777777" w:rsidR="00CA29DE" w:rsidRDefault="00CA29DE" w:rsidP="008F173E"/>
    <w:p w14:paraId="47452A44" w14:textId="6822C73A" w:rsidR="003C1EDA" w:rsidRDefault="004B0046" w:rsidP="008F173E">
      <w:r w:rsidRPr="00E7395F">
        <w:t>En</w:t>
      </w:r>
      <w:r w:rsidR="003C1EDA">
        <w:t xml:space="preserve"> </w:t>
      </w:r>
      <w:r w:rsidRPr="00E7395F">
        <w:t>cas de retard dans l'exécution des prestations imputable au titulaire</w:t>
      </w:r>
      <w:r w:rsidR="00430068">
        <w:t xml:space="preserve">, </w:t>
      </w:r>
      <w:r w:rsidR="00C4048F">
        <w:t>des pénalités de retard sont appliquées conformément au CCAG</w:t>
      </w:r>
      <w:r w:rsidR="00CA29DE">
        <w:t>-Travaux</w:t>
      </w:r>
      <w:r w:rsidR="00C4048F">
        <w:t>.</w:t>
      </w:r>
    </w:p>
    <w:p w14:paraId="0E591614" w14:textId="77777777" w:rsidR="00CA29DE" w:rsidRDefault="00CA29DE" w:rsidP="008F173E"/>
    <w:p w14:paraId="3750FC82" w14:textId="1C3FD80C" w:rsidR="00CA29DE" w:rsidRDefault="00CA29DE" w:rsidP="00CA29DE">
      <w:pPr>
        <w:pStyle w:val="Titre3"/>
      </w:pPr>
      <w:bookmarkStart w:id="24" w:name="_Toc242888789"/>
      <w:r>
        <w:t>Autres pénalités</w:t>
      </w:r>
      <w:bookmarkEnd w:id="24"/>
    </w:p>
    <w:p w14:paraId="0B3197FB" w14:textId="77777777" w:rsidR="00430068" w:rsidRDefault="00430068" w:rsidP="008F173E"/>
    <w:tbl>
      <w:tblPr>
        <w:tblW w:w="8839" w:type="dxa"/>
        <w:tblLook w:val="04A0" w:firstRow="1" w:lastRow="0" w:firstColumn="1" w:lastColumn="0" w:noHBand="0" w:noVBand="1"/>
      </w:tblPr>
      <w:tblGrid>
        <w:gridCol w:w="6064"/>
        <w:gridCol w:w="2775"/>
      </w:tblGrid>
      <w:tr w:rsidR="003C1EDA" w14:paraId="6F115C51" w14:textId="77777777" w:rsidTr="00C4048F">
        <w:trPr>
          <w:trHeight w:val="221"/>
        </w:trPr>
        <w:tc>
          <w:tcPr>
            <w:tcW w:w="6064" w:type="dxa"/>
            <w:tcBorders>
              <w:top w:val="single" w:sz="4" w:space="0" w:color="auto"/>
              <w:left w:val="single" w:sz="4" w:space="0" w:color="auto"/>
              <w:bottom w:val="single" w:sz="4" w:space="0" w:color="auto"/>
              <w:right w:val="single" w:sz="4" w:space="0" w:color="auto"/>
            </w:tcBorders>
            <w:shd w:val="clear" w:color="000000" w:fill="0C447C"/>
            <w:noWrap/>
            <w:vAlign w:val="center"/>
            <w:hideMark/>
          </w:tcPr>
          <w:p w14:paraId="4373420D" w14:textId="5DBAB72C" w:rsidR="003C1EDA" w:rsidRPr="00C4048F" w:rsidRDefault="006C1636">
            <w:pPr>
              <w:rPr>
                <w:rFonts w:cs="Arial"/>
                <w:b/>
                <w:bCs/>
                <w:color w:val="FFFFFF"/>
                <w:sz w:val="20"/>
                <w:szCs w:val="20"/>
              </w:rPr>
            </w:pPr>
            <w:r w:rsidRPr="00C4048F">
              <w:rPr>
                <w:rFonts w:cs="Arial"/>
                <w:b/>
                <w:bCs/>
                <w:color w:val="FFFFFF"/>
                <w:sz w:val="20"/>
                <w:szCs w:val="20"/>
              </w:rPr>
              <w:t>Autres p</w:t>
            </w:r>
            <w:r w:rsidR="003C1EDA" w:rsidRPr="00C4048F">
              <w:rPr>
                <w:rFonts w:cs="Arial"/>
                <w:b/>
                <w:bCs/>
                <w:color w:val="FFFFFF"/>
                <w:sz w:val="20"/>
                <w:szCs w:val="20"/>
              </w:rPr>
              <w:t>énalités</w:t>
            </w:r>
          </w:p>
        </w:tc>
        <w:tc>
          <w:tcPr>
            <w:tcW w:w="2775" w:type="dxa"/>
            <w:tcBorders>
              <w:top w:val="single" w:sz="4" w:space="0" w:color="auto"/>
              <w:left w:val="single" w:sz="4" w:space="0" w:color="auto"/>
              <w:bottom w:val="single" w:sz="4" w:space="0" w:color="auto"/>
              <w:right w:val="single" w:sz="4" w:space="0" w:color="auto"/>
            </w:tcBorders>
            <w:shd w:val="clear" w:color="000000" w:fill="0C447C"/>
            <w:noWrap/>
            <w:vAlign w:val="center"/>
            <w:hideMark/>
          </w:tcPr>
          <w:p w14:paraId="37B9D446" w14:textId="77777777" w:rsidR="003C1EDA" w:rsidRPr="00C4048F" w:rsidRDefault="003C1EDA">
            <w:pPr>
              <w:rPr>
                <w:rFonts w:cs="Arial"/>
                <w:b/>
                <w:bCs/>
                <w:color w:val="FFFFFF"/>
                <w:sz w:val="20"/>
                <w:szCs w:val="20"/>
              </w:rPr>
            </w:pPr>
            <w:r w:rsidRPr="00C4048F">
              <w:rPr>
                <w:rFonts w:cs="Arial"/>
                <w:b/>
                <w:bCs/>
                <w:color w:val="FFFFFF"/>
                <w:sz w:val="20"/>
                <w:szCs w:val="20"/>
              </w:rPr>
              <w:t>Montants et modalités</w:t>
            </w:r>
          </w:p>
        </w:tc>
      </w:tr>
      <w:tr w:rsidR="003C1EDA" w14:paraId="34DD4ECA" w14:textId="77777777" w:rsidTr="00C4048F">
        <w:trPr>
          <w:trHeight w:val="536"/>
        </w:trPr>
        <w:tc>
          <w:tcPr>
            <w:tcW w:w="60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0F75EE" w14:textId="77777777" w:rsidR="003C1EDA" w:rsidRPr="00C4048F" w:rsidRDefault="003C1EDA">
            <w:pPr>
              <w:rPr>
                <w:rFonts w:cs="Arial"/>
                <w:color w:val="2C2C2A"/>
                <w:sz w:val="20"/>
                <w:szCs w:val="20"/>
              </w:rPr>
            </w:pPr>
            <w:r w:rsidRPr="00C4048F">
              <w:rPr>
                <w:rFonts w:cs="Arial"/>
                <w:color w:val="2C2C2A"/>
                <w:sz w:val="20"/>
                <w:szCs w:val="20"/>
              </w:rPr>
              <w:t>Non-respect de la réglementation et/ou des consignes en matière d'hygiène et sécurité</w:t>
            </w:r>
          </w:p>
        </w:tc>
        <w:tc>
          <w:tcPr>
            <w:tcW w:w="27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2BF185" w14:textId="64D3BE2E" w:rsidR="003C1EDA" w:rsidRPr="00C4048F" w:rsidRDefault="003E6CEE">
            <w:pPr>
              <w:rPr>
                <w:rFonts w:cs="Arial"/>
                <w:color w:val="2C2C2A"/>
                <w:sz w:val="20"/>
                <w:szCs w:val="20"/>
              </w:rPr>
            </w:pPr>
            <w:r w:rsidRPr="00C4048F">
              <w:rPr>
                <w:rFonts w:cs="Arial"/>
                <w:color w:val="2C2C2A"/>
                <w:sz w:val="20"/>
                <w:szCs w:val="20"/>
              </w:rPr>
              <w:t>10</w:t>
            </w:r>
            <w:r w:rsidR="003C1EDA" w:rsidRPr="00C4048F">
              <w:rPr>
                <w:rFonts w:cs="Arial"/>
                <w:color w:val="2C2C2A"/>
                <w:sz w:val="20"/>
                <w:szCs w:val="20"/>
              </w:rPr>
              <w:t xml:space="preserve"> 000 XPF HT par simple constat</w:t>
            </w:r>
          </w:p>
        </w:tc>
      </w:tr>
      <w:tr w:rsidR="003C1EDA" w14:paraId="58CB75EA" w14:textId="77777777" w:rsidTr="00C4048F">
        <w:trPr>
          <w:trHeight w:val="427"/>
        </w:trPr>
        <w:tc>
          <w:tcPr>
            <w:tcW w:w="60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E26A11" w14:textId="31679677" w:rsidR="003C1EDA" w:rsidRPr="00C4048F" w:rsidRDefault="003C1EDA">
            <w:pPr>
              <w:rPr>
                <w:rFonts w:cs="Arial"/>
                <w:color w:val="2C2C2A"/>
                <w:sz w:val="20"/>
                <w:szCs w:val="20"/>
              </w:rPr>
            </w:pPr>
            <w:r w:rsidRPr="00C4048F">
              <w:rPr>
                <w:rFonts w:cs="Arial"/>
                <w:color w:val="2C2C2A"/>
                <w:sz w:val="20"/>
                <w:szCs w:val="20"/>
              </w:rPr>
              <w:t>Manquement aux obligations environnementales et nuisances</w:t>
            </w:r>
          </w:p>
        </w:tc>
        <w:tc>
          <w:tcPr>
            <w:tcW w:w="27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0BD3DC" w14:textId="4C5DD82E" w:rsidR="003C1EDA" w:rsidRPr="00C4048F" w:rsidRDefault="007640F9">
            <w:pPr>
              <w:rPr>
                <w:rFonts w:cs="Arial"/>
                <w:color w:val="2C2C2A"/>
                <w:sz w:val="20"/>
                <w:szCs w:val="20"/>
              </w:rPr>
            </w:pPr>
            <w:r w:rsidRPr="00C4048F">
              <w:rPr>
                <w:rFonts w:cs="Arial"/>
                <w:color w:val="2C2C2A"/>
                <w:sz w:val="20"/>
                <w:szCs w:val="20"/>
              </w:rPr>
              <w:t>10</w:t>
            </w:r>
            <w:r w:rsidR="003C1EDA" w:rsidRPr="00C4048F">
              <w:rPr>
                <w:rFonts w:cs="Arial"/>
                <w:color w:val="2C2C2A"/>
                <w:sz w:val="20"/>
                <w:szCs w:val="20"/>
              </w:rPr>
              <w:t xml:space="preserve"> 000 XPF HT par simple constat</w:t>
            </w:r>
          </w:p>
        </w:tc>
      </w:tr>
      <w:tr w:rsidR="003C1EDA" w14:paraId="37E407B4" w14:textId="77777777" w:rsidTr="00C4048F">
        <w:trPr>
          <w:trHeight w:val="426"/>
        </w:trPr>
        <w:tc>
          <w:tcPr>
            <w:tcW w:w="60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77676E" w14:textId="0249B559" w:rsidR="003C1EDA" w:rsidRPr="00C4048F" w:rsidRDefault="003C1EDA">
            <w:pPr>
              <w:rPr>
                <w:rFonts w:cs="Arial"/>
                <w:color w:val="2C2C2A"/>
                <w:sz w:val="20"/>
                <w:szCs w:val="20"/>
              </w:rPr>
            </w:pPr>
            <w:r w:rsidRPr="00C4048F">
              <w:rPr>
                <w:rFonts w:cs="Arial"/>
                <w:color w:val="2C2C2A"/>
                <w:sz w:val="20"/>
                <w:szCs w:val="20"/>
              </w:rPr>
              <w:t>Absence</w:t>
            </w:r>
            <w:r w:rsidR="007640F9" w:rsidRPr="00C4048F">
              <w:rPr>
                <w:rFonts w:cs="Arial"/>
                <w:color w:val="2C2C2A"/>
                <w:sz w:val="20"/>
                <w:szCs w:val="20"/>
              </w:rPr>
              <w:t xml:space="preserve"> non justifiée</w:t>
            </w:r>
            <w:r w:rsidRPr="00C4048F">
              <w:rPr>
                <w:rFonts w:cs="Arial"/>
                <w:color w:val="2C2C2A"/>
                <w:sz w:val="20"/>
                <w:szCs w:val="20"/>
              </w:rPr>
              <w:t xml:space="preserve"> à une réunion</w:t>
            </w:r>
          </w:p>
        </w:tc>
        <w:tc>
          <w:tcPr>
            <w:tcW w:w="27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C79D22" w14:textId="3641F05C" w:rsidR="003C1EDA" w:rsidRPr="00C4048F" w:rsidRDefault="007640F9">
            <w:pPr>
              <w:rPr>
                <w:rFonts w:cs="Arial"/>
                <w:color w:val="2C2C2A"/>
                <w:sz w:val="20"/>
                <w:szCs w:val="20"/>
              </w:rPr>
            </w:pPr>
            <w:r w:rsidRPr="00C4048F">
              <w:rPr>
                <w:rFonts w:cs="Arial"/>
                <w:color w:val="2C2C2A"/>
                <w:sz w:val="20"/>
                <w:szCs w:val="20"/>
              </w:rPr>
              <w:t>15</w:t>
            </w:r>
            <w:r w:rsidR="003C1EDA" w:rsidRPr="00C4048F">
              <w:rPr>
                <w:rFonts w:cs="Arial"/>
                <w:color w:val="2C2C2A"/>
                <w:sz w:val="20"/>
                <w:szCs w:val="20"/>
              </w:rPr>
              <w:t xml:space="preserve"> 000 XPF HT par absence</w:t>
            </w:r>
          </w:p>
        </w:tc>
      </w:tr>
    </w:tbl>
    <w:p w14:paraId="1D34027E" w14:textId="6DB80282" w:rsidR="00437184" w:rsidRDefault="00437184" w:rsidP="008F173E"/>
    <w:p w14:paraId="4B24750A" w14:textId="51752E9B" w:rsidR="00574B93" w:rsidRDefault="00A12755" w:rsidP="00FA4E7B">
      <w:pPr>
        <w:jc w:val="both"/>
      </w:pPr>
      <w:r>
        <w:t>Conformément à l'article 20.4 du CCAG-Travaux, le titulaire est exonéré des pénalités dont le montant total ne dépasse pas 120 000 XPF pour l'ensemble du marché. Le montant total des pénalités de retard est plafonné à 10 % du montant hors taxes du marché</w:t>
      </w:r>
      <w:r w:rsidR="00087D34" w:rsidRPr="00087D34">
        <w:t>.</w:t>
      </w:r>
    </w:p>
    <w:p w14:paraId="1FA3CA27" w14:textId="77777777" w:rsidR="00BE372C" w:rsidRDefault="00BE372C" w:rsidP="00C01956">
      <w:pPr>
        <w:pStyle w:val="Titre2"/>
      </w:pPr>
      <w:bookmarkStart w:id="25" w:name="_Toc242888790"/>
      <w:r w:rsidRPr="00E95F0D">
        <w:t>Modification du marché en cours d'exécution</w:t>
      </w:r>
      <w:bookmarkEnd w:id="25"/>
    </w:p>
    <w:p w14:paraId="251020FD" w14:textId="77777777" w:rsidR="00FA4E7B" w:rsidRDefault="00BE372C" w:rsidP="00FA4E7B">
      <w:pPr>
        <w:jc w:val="both"/>
      </w:pPr>
      <w:r w:rsidRPr="00E95F0D">
        <w:lastRenderedPageBreak/>
        <w:t>Toute modification du marché en cours d'exécution fait l'objet d'un avenant, conformément aux articles LP 431-1 et LP 431-2 du CPMP, notamment en cas de sujétions techniques imprévues ne résultant pas du fait des parties.</w:t>
      </w:r>
    </w:p>
    <w:p w14:paraId="698F0DF0" w14:textId="07D8D92C" w:rsidR="00BE372C" w:rsidRPr="00E7395F" w:rsidRDefault="00BE372C" w:rsidP="00FA4E7B">
      <w:pPr>
        <w:jc w:val="both"/>
      </w:pPr>
      <w:r w:rsidRPr="00E95F0D">
        <w:br/>
        <w:t>Un avenant ne peut, en aucun cas, bouleverser l'économie du marché ni en changer l'objet.</w:t>
      </w:r>
    </w:p>
    <w:p w14:paraId="1D34027F" w14:textId="6011A822" w:rsidR="00437184" w:rsidRDefault="004B0046" w:rsidP="00BA4F3B">
      <w:pPr>
        <w:pStyle w:val="Titre2"/>
      </w:pPr>
      <w:bookmarkStart w:id="26" w:name="_Toc242888791"/>
      <w:r w:rsidRPr="00E7395F">
        <w:t>Résiliation</w:t>
      </w:r>
      <w:bookmarkEnd w:id="26"/>
    </w:p>
    <w:p w14:paraId="183AEFBA" w14:textId="77777777" w:rsidR="007A3E0A" w:rsidRDefault="007A3E0A" w:rsidP="007A3E0A">
      <w:pPr>
        <w:jc w:val="both"/>
        <w:rPr>
          <w:rStyle w:val="Accentuation"/>
        </w:rPr>
      </w:pPr>
      <w:r>
        <w:t>Les modalités de résiliation du marché sont définies aux articles 45 à 48 du CCAG-Travaux.</w:t>
      </w:r>
    </w:p>
    <w:p w14:paraId="280B635A" w14:textId="77777777" w:rsidR="007A3E0A" w:rsidRDefault="007A3E0A" w:rsidP="007A3E0A">
      <w:pPr>
        <w:jc w:val="both"/>
        <w:rPr>
          <w:rStyle w:val="Accentuation"/>
        </w:rPr>
      </w:pPr>
    </w:p>
    <w:p w14:paraId="57EF30B0" w14:textId="77777777" w:rsidR="007A3E0A" w:rsidRDefault="007A3E0A" w:rsidP="007A3E0A">
      <w:pPr>
        <w:jc w:val="both"/>
        <w:rPr>
          <w:rStyle w:val="Accentuation"/>
        </w:rPr>
      </w:pPr>
      <w:r>
        <w:rPr>
          <w:rStyle w:val="Accentuation"/>
        </w:rPr>
        <w:t>Pour faute du titulaire</w:t>
      </w:r>
    </w:p>
    <w:p w14:paraId="0E2BA43C" w14:textId="77777777" w:rsidR="007A3E0A" w:rsidRDefault="007A3E0A" w:rsidP="007A3E0A">
      <w:pPr>
        <w:jc w:val="both"/>
      </w:pPr>
      <w:r>
        <w:t xml:space="preserve">L'autorité compétente peut résilier le marché en cas de manquement du titulaire à ses obligations contractuelles, après mise en demeure restée sans effet. </w:t>
      </w:r>
    </w:p>
    <w:p w14:paraId="3B485289" w14:textId="77777777" w:rsidR="007A3E0A" w:rsidRDefault="007A3E0A" w:rsidP="007A3E0A">
      <w:pPr>
        <w:jc w:val="both"/>
      </w:pPr>
      <w:r>
        <w:t>Toutefois, aucune mise en demeure préalable n'est requise lorsque le titulaire s'est livré à des actes frauduleux, a déclaré ne pas pouvoir exécuter ses engagements, a fait l'objet d'une interdiction d'exercer postérieurement à la signature du marché, ou a produit des renseignements ou documents inexacts à l'appui de sa candidature ou de son offre.</w:t>
      </w:r>
    </w:p>
    <w:p w14:paraId="60932936" w14:textId="77777777" w:rsidR="007A3E0A" w:rsidRDefault="007A3E0A" w:rsidP="007A3E0A">
      <w:pPr>
        <w:jc w:val="both"/>
      </w:pPr>
    </w:p>
    <w:p w14:paraId="08A0D57C" w14:textId="77777777" w:rsidR="007A3E0A" w:rsidRDefault="007A3E0A" w:rsidP="007A3E0A">
      <w:pPr>
        <w:jc w:val="both"/>
        <w:rPr>
          <w:rStyle w:val="Accentuation"/>
        </w:rPr>
      </w:pPr>
      <w:r>
        <w:rPr>
          <w:rStyle w:val="Accentuation"/>
        </w:rPr>
        <w:t>Pour circonstances particulières</w:t>
      </w:r>
    </w:p>
    <w:p w14:paraId="1D2AB9DC" w14:textId="77777777" w:rsidR="007A3E0A" w:rsidRDefault="007A3E0A" w:rsidP="007A3E0A">
      <w:pPr>
        <w:jc w:val="both"/>
      </w:pPr>
      <w:r>
        <w:t>En cas de décès, d'incapacité civile, de redressement ou de liquidation judiciaire du titulaire, le marché peut être résilié dans les conditions de droit commun.</w:t>
      </w:r>
    </w:p>
    <w:p w14:paraId="0B28EF29" w14:textId="77777777" w:rsidR="007A3E0A" w:rsidRDefault="007A3E0A" w:rsidP="007A3E0A">
      <w:pPr>
        <w:jc w:val="both"/>
      </w:pPr>
    </w:p>
    <w:p w14:paraId="3C6BC140" w14:textId="77777777" w:rsidR="007A3E0A" w:rsidRDefault="007A3E0A" w:rsidP="007A3E0A">
      <w:pPr>
        <w:jc w:val="both"/>
        <w:rPr>
          <w:rStyle w:val="Accentuation"/>
        </w:rPr>
      </w:pPr>
      <w:r>
        <w:rPr>
          <w:rStyle w:val="Accentuation"/>
        </w:rPr>
        <w:t>Pour motif d'intérêt général</w:t>
      </w:r>
    </w:p>
    <w:p w14:paraId="3224C19D" w14:textId="33D05D05" w:rsidR="00B152FF" w:rsidRDefault="007A3E0A" w:rsidP="007B2409">
      <w:pPr>
        <w:jc w:val="both"/>
      </w:pPr>
      <w:r>
        <w:t>L'autorité compétente peut mettre fin, à tout moment, à l'exécution du marché pour un motif d'intérêt général, moyennant indemnisation du titulaire dans les conditions de droit commun.</w:t>
      </w:r>
    </w:p>
    <w:p w14:paraId="1257BADC" w14:textId="6C1C93B8" w:rsidR="00F31895" w:rsidRDefault="00F31895" w:rsidP="00F31895">
      <w:pPr>
        <w:pStyle w:val="Titre2"/>
      </w:pPr>
      <w:bookmarkStart w:id="27" w:name="_Toc242888792"/>
      <w:r>
        <w:t>Garantie</w:t>
      </w:r>
      <w:bookmarkEnd w:id="27"/>
    </w:p>
    <w:p w14:paraId="628E2491" w14:textId="7D7FAF51" w:rsidR="00F31895" w:rsidRDefault="00F31895" w:rsidP="00F31895">
      <w:pPr>
        <w:jc w:val="both"/>
      </w:pPr>
      <w:r w:rsidRPr="000F21C2">
        <w:t xml:space="preserve">En sus des garanties légales, les prestations du contrat sont assorties d’une garantie de parfait achèvement </w:t>
      </w:r>
      <w:r w:rsidR="00D35E4D">
        <w:t xml:space="preserve">(GPA) </w:t>
      </w:r>
      <w:r w:rsidRPr="000F21C2">
        <w:t>prévue par l’article 44.1 du CCAG-Travaux d’une durée de 1 an. Pendant le délai de garantie, le titulaire exécute les réparations qui lui sont prescrites par l'acheteur</w:t>
      </w:r>
      <w:r>
        <w:t>, qu'ils aient fait l'objet de réserves lors de la réception ou qu'ils soient apparus postérieurement, à l'exclusion des désordres résultant de l'usure normale, d'un défaut d'entretien ou d'un usage anormal de l'ouvrage.</w:t>
      </w:r>
    </w:p>
    <w:p w14:paraId="021DB0C3" w14:textId="77777777" w:rsidR="00F31895" w:rsidRDefault="00F31895" w:rsidP="00F31895">
      <w:pPr>
        <w:jc w:val="both"/>
      </w:pPr>
    </w:p>
    <w:p w14:paraId="4812D366" w14:textId="77777777" w:rsidR="00F31895" w:rsidRDefault="00F31895" w:rsidP="00F31895">
      <w:pPr>
        <w:jc w:val="both"/>
      </w:pPr>
      <w:r>
        <w:t>Cette garantie couvre les frais de déplacement, de conditionnement, d'emballage et de transport de matériel nécessités par la remise en état ou le remplacement.</w:t>
      </w:r>
    </w:p>
    <w:p w14:paraId="1544D07E" w14:textId="77777777" w:rsidR="00F31895" w:rsidRDefault="00F31895" w:rsidP="00F31895">
      <w:pPr>
        <w:jc w:val="both"/>
      </w:pPr>
    </w:p>
    <w:p w14:paraId="0BFF337D" w14:textId="77777777" w:rsidR="00F31895" w:rsidRDefault="00F31895" w:rsidP="00F31895">
      <w:pPr>
        <w:jc w:val="both"/>
      </w:pPr>
      <w:r>
        <w:t>Si la privation de jouissance entraîne un préjudice pour l'acheteur, celui-ci peut exiger une solution de remplacement aux frais du titulaire. Le délai de garantie est prolongé du délai de privation de jouissance.</w:t>
      </w:r>
    </w:p>
    <w:p w14:paraId="58670159" w14:textId="77777777" w:rsidR="00F31895" w:rsidRDefault="00F31895" w:rsidP="00F31895">
      <w:pPr>
        <w:jc w:val="both"/>
      </w:pPr>
    </w:p>
    <w:p w14:paraId="02ABA35B" w14:textId="77777777" w:rsidR="00F31895" w:rsidRDefault="00F31895" w:rsidP="00F31895">
      <w:pPr>
        <w:jc w:val="both"/>
      </w:pPr>
      <w:r>
        <w:t>Le titulaire effectue les mises au point et réparations demandées dans le délai fixé par l'acheteur dans l'ordre de service.</w:t>
      </w:r>
    </w:p>
    <w:p w14:paraId="0DA67C61" w14:textId="77777777" w:rsidR="00F31895" w:rsidRDefault="00F31895" w:rsidP="00F31895">
      <w:pPr>
        <w:jc w:val="both"/>
      </w:pPr>
    </w:p>
    <w:p w14:paraId="16E8C049" w14:textId="46FE500F" w:rsidR="00F31895" w:rsidRDefault="00F31895" w:rsidP="00F31895">
      <w:pPr>
        <w:jc w:val="both"/>
      </w:pPr>
      <w:r>
        <w:t>Si, à l'expiration du délai de garantie, le titulaire n'a pas procédé aux reprises prescrites, l'acheteur public peut, par décision motivée, prolonger ce délai jusqu'à l'exécution complète des travaux, que celle-ci soit assurée par le titulaire ou, à défaut, exécutée d'office à ses frais.</w:t>
      </w:r>
    </w:p>
    <w:p w14:paraId="1D34028A" w14:textId="6D1A241F" w:rsidR="00437184" w:rsidRPr="00E7395F" w:rsidRDefault="004B0046" w:rsidP="00BA4F3B">
      <w:pPr>
        <w:pStyle w:val="Titre2"/>
      </w:pPr>
      <w:bookmarkStart w:id="28" w:name="_Toc242888793"/>
      <w:r w:rsidRPr="00E7395F">
        <w:t>Litiges</w:t>
      </w:r>
      <w:bookmarkEnd w:id="28"/>
    </w:p>
    <w:p w14:paraId="3B641E38" w14:textId="4A893237" w:rsidR="00681064" w:rsidRDefault="00681064" w:rsidP="00681064">
      <w:r w:rsidRPr="00E851CB">
        <w:lastRenderedPageBreak/>
        <w:t>En cas de litige persistant le tribunal compétent est le suivant :</w:t>
      </w:r>
    </w:p>
    <w:p w14:paraId="616C0CC1" w14:textId="77777777" w:rsidR="00FA4E7B" w:rsidRPr="00E851CB" w:rsidRDefault="00FA4E7B" w:rsidP="00681064"/>
    <w:p w14:paraId="0AE813DA" w14:textId="77777777" w:rsidR="00681064" w:rsidRPr="00E851CB" w:rsidRDefault="00681064" w:rsidP="00681064">
      <w:pPr>
        <w:jc w:val="center"/>
      </w:pPr>
      <w:r w:rsidRPr="00E851CB">
        <w:t xml:space="preserve">Avenue </w:t>
      </w:r>
      <w:proofErr w:type="spellStart"/>
      <w:r w:rsidRPr="00E851CB">
        <w:t>Pouvanaa</w:t>
      </w:r>
      <w:proofErr w:type="spellEnd"/>
      <w:r w:rsidRPr="00E851CB">
        <w:t xml:space="preserve"> A </w:t>
      </w:r>
      <w:proofErr w:type="spellStart"/>
      <w:r w:rsidRPr="00E851CB">
        <w:t>Oopa</w:t>
      </w:r>
      <w:proofErr w:type="spellEnd"/>
    </w:p>
    <w:p w14:paraId="044E4CF1" w14:textId="77777777" w:rsidR="00681064" w:rsidRPr="00E851CB" w:rsidRDefault="00681064" w:rsidP="00681064">
      <w:pPr>
        <w:jc w:val="center"/>
      </w:pPr>
      <w:r w:rsidRPr="00E851CB">
        <w:t>BP 4522, 98713 Papeete</w:t>
      </w:r>
    </w:p>
    <w:p w14:paraId="4AEA7C9C" w14:textId="77777777" w:rsidR="00681064" w:rsidRPr="00E851CB" w:rsidRDefault="00681064" w:rsidP="00681064">
      <w:pPr>
        <w:jc w:val="center"/>
      </w:pPr>
      <w:r w:rsidRPr="00E851CB">
        <w:t>Téléphone : 40 50 90 25</w:t>
      </w:r>
    </w:p>
    <w:p w14:paraId="20BB5C51" w14:textId="77777777" w:rsidR="00681064" w:rsidRPr="00E851CB" w:rsidRDefault="00681064" w:rsidP="00681064">
      <w:pPr>
        <w:jc w:val="center"/>
      </w:pPr>
      <w:r w:rsidRPr="00E851CB">
        <w:t>Courriel : greffe.ta-papeete@juradm.fr</w:t>
      </w:r>
    </w:p>
    <w:p w14:paraId="4ED15BA1" w14:textId="77777777" w:rsidR="00681064" w:rsidRPr="00E851CB" w:rsidRDefault="00681064" w:rsidP="00681064">
      <w:pPr>
        <w:jc w:val="center"/>
      </w:pPr>
      <w:r w:rsidRPr="00E851CB">
        <w:t>Télécopie : 40 45 17 24</w:t>
      </w:r>
    </w:p>
    <w:p w14:paraId="50B4FEE9" w14:textId="77777777" w:rsidR="00681064" w:rsidRPr="00E851CB" w:rsidRDefault="00681064" w:rsidP="00681064">
      <w:pPr>
        <w:jc w:val="center"/>
      </w:pPr>
      <w:r w:rsidRPr="00E851CB">
        <w:t xml:space="preserve">Site internet : </w:t>
      </w:r>
      <w:hyperlink r:id="rId12" w:history="1">
        <w:r w:rsidRPr="00E851CB">
          <w:rPr>
            <w:rStyle w:val="Lienhypertexte"/>
          </w:rPr>
          <w:t>http://polynesie-francaise.tribunaladministratif.fr/</w:t>
        </w:r>
      </w:hyperlink>
    </w:p>
    <w:p w14:paraId="4AA41F2A" w14:textId="77777777" w:rsidR="00681064" w:rsidRDefault="00681064" w:rsidP="00681064"/>
    <w:p w14:paraId="2B53E132" w14:textId="31DCEAC9" w:rsidR="00C82EE9" w:rsidRDefault="00C82EE9" w:rsidP="00C82EE9">
      <w:pPr>
        <w:pStyle w:val="Titre2"/>
      </w:pPr>
      <w:bookmarkStart w:id="29" w:name="_Toc242888794"/>
      <w:r>
        <w:t>Dérogations au CCAG</w:t>
      </w:r>
      <w:bookmarkEnd w:id="29"/>
    </w:p>
    <w:p w14:paraId="280D282B" w14:textId="27EE3491" w:rsidR="00C82EE9" w:rsidRDefault="00C82CBB" w:rsidP="00681064">
      <w:r w:rsidRPr="006F30A1">
        <w:t xml:space="preserve">Le présent document ne </w:t>
      </w:r>
      <w:r w:rsidR="00626BA2" w:rsidRPr="006F30A1">
        <w:t>comprend</w:t>
      </w:r>
      <w:r w:rsidRPr="006F30A1">
        <w:t xml:space="preserve"> pas de dérogation au CCAG.</w:t>
      </w:r>
      <w:r>
        <w:t xml:space="preserve"> </w:t>
      </w:r>
    </w:p>
    <w:p w14:paraId="65DE8D24" w14:textId="0731F7A9" w:rsidR="00ED574A" w:rsidRDefault="00ED574A">
      <w:r>
        <w:br w:type="page"/>
      </w:r>
    </w:p>
    <w:p w14:paraId="670334B8" w14:textId="4B8A7CC6" w:rsidR="00B515F2" w:rsidRPr="00E7395F" w:rsidRDefault="00ED574A" w:rsidP="001709A1">
      <w:pPr>
        <w:pStyle w:val="Titre1"/>
      </w:pPr>
      <w:bookmarkStart w:id="30" w:name="_Toc242888795"/>
      <w:r>
        <w:lastRenderedPageBreak/>
        <w:t>Partie Technique</w:t>
      </w:r>
      <w:bookmarkEnd w:id="30"/>
    </w:p>
    <w:p w14:paraId="6AA8907D" w14:textId="47FD9480" w:rsidR="008E1416" w:rsidRDefault="00B515F2">
      <w:pPr>
        <w:pStyle w:val="Titre2"/>
        <w:numPr>
          <w:ilvl w:val="0"/>
          <w:numId w:val="7"/>
        </w:numPr>
        <w:ind w:left="426" w:firstLine="0"/>
      </w:pPr>
      <w:bookmarkStart w:id="31" w:name="_Toc242888796"/>
      <w:r>
        <w:t>Périmètre des prestations</w:t>
      </w:r>
      <w:bookmarkEnd w:id="31"/>
    </w:p>
    <w:p w14:paraId="1151A822" w14:textId="77777777" w:rsidR="00510451" w:rsidRDefault="00510451" w:rsidP="00510451">
      <w:pPr>
        <w:jc w:val="both"/>
      </w:pPr>
      <w:r>
        <w:t>Les prestations concernent la démolition du local à déchets existant et la construction d’un nouveau local à déchets au sein du parc d’</w:t>
      </w:r>
      <w:proofErr w:type="spellStart"/>
      <w:r>
        <w:t>Atimaono</w:t>
      </w:r>
      <w:proofErr w:type="spellEnd"/>
      <w:r>
        <w:t xml:space="preserve"> à </w:t>
      </w:r>
      <w:proofErr w:type="spellStart"/>
      <w:r>
        <w:t>Papara</w:t>
      </w:r>
      <w:proofErr w:type="spellEnd"/>
      <w:r>
        <w:t>, conformément aux plans et documents annexés au présent marché.</w:t>
      </w:r>
    </w:p>
    <w:p w14:paraId="04ABCFDC" w14:textId="77777777" w:rsidR="00510451" w:rsidRDefault="00510451" w:rsidP="00510451">
      <w:pPr>
        <w:jc w:val="both"/>
      </w:pPr>
    </w:p>
    <w:p w14:paraId="4E51E48B" w14:textId="662BAF07" w:rsidR="00510451" w:rsidRDefault="00510451" w:rsidP="00510451">
      <w:pPr>
        <w:jc w:val="both"/>
      </w:pPr>
      <w:r>
        <w:t>Le marché comprend notamment :</w:t>
      </w:r>
    </w:p>
    <w:p w14:paraId="36B9761F" w14:textId="580D72EC" w:rsidR="00510451" w:rsidRDefault="00510451">
      <w:pPr>
        <w:pStyle w:val="Paragraphedeliste"/>
        <w:numPr>
          <w:ilvl w:val="0"/>
          <w:numId w:val="13"/>
        </w:numPr>
        <w:jc w:val="both"/>
      </w:pPr>
      <w:r>
        <w:t>;</w:t>
      </w:r>
    </w:p>
    <w:p w14:paraId="03F56400" w14:textId="77777777" w:rsidR="00510451" w:rsidRDefault="00510451">
      <w:pPr>
        <w:pStyle w:val="Paragraphedeliste"/>
        <w:numPr>
          <w:ilvl w:val="0"/>
          <w:numId w:val="13"/>
        </w:numPr>
        <w:jc w:val="both"/>
      </w:pPr>
      <w:r>
        <w:t>La démolition complète du local existant ;</w:t>
      </w:r>
    </w:p>
    <w:p w14:paraId="7809F437" w14:textId="77777777" w:rsidR="00510451" w:rsidRDefault="00510451">
      <w:pPr>
        <w:pStyle w:val="Paragraphedeliste"/>
        <w:numPr>
          <w:ilvl w:val="0"/>
          <w:numId w:val="13"/>
        </w:numPr>
        <w:jc w:val="both"/>
      </w:pPr>
      <w:r>
        <w:t>Le tri, le chargement, le transport et l’évacuation des gravats et déchets issus de la démolition vers les filières appropriées ;</w:t>
      </w:r>
    </w:p>
    <w:p w14:paraId="30EAE63B" w14:textId="77777777" w:rsidR="00510451" w:rsidRDefault="00510451">
      <w:pPr>
        <w:pStyle w:val="Paragraphedeliste"/>
        <w:numPr>
          <w:ilvl w:val="0"/>
          <w:numId w:val="13"/>
        </w:numPr>
        <w:jc w:val="both"/>
      </w:pPr>
      <w:r>
        <w:t>La réalisation des terrassements et travaux préparatoires nécessaires à l’implantation du nouveau local ;</w:t>
      </w:r>
    </w:p>
    <w:p w14:paraId="3E8F2FD6" w14:textId="77777777" w:rsidR="00510451" w:rsidRDefault="00510451">
      <w:pPr>
        <w:pStyle w:val="Paragraphedeliste"/>
        <w:numPr>
          <w:ilvl w:val="0"/>
          <w:numId w:val="13"/>
        </w:numPr>
        <w:jc w:val="both"/>
      </w:pPr>
      <w:r>
        <w:t>La réalisation des fondations, dallages, ouvrages de maçonnerie et éléments structurels nécessaires à la construction du nouveau local ;</w:t>
      </w:r>
    </w:p>
    <w:p w14:paraId="162B0CBF" w14:textId="6C0DCC9D" w:rsidR="00510451" w:rsidRDefault="00510451">
      <w:pPr>
        <w:pStyle w:val="Paragraphedeliste"/>
        <w:numPr>
          <w:ilvl w:val="0"/>
          <w:numId w:val="13"/>
        </w:numPr>
        <w:jc w:val="both"/>
      </w:pPr>
      <w:r>
        <w:t>La réalisation de pente nécessaires à l’écoulement naturel des eaux de ruissellement vers le côté route, de manière à éviter tout rejet ou écoulement en direction de la rivière.</w:t>
      </w:r>
    </w:p>
    <w:p w14:paraId="0C94B35D" w14:textId="77777777" w:rsidR="00510451" w:rsidRDefault="00510451">
      <w:pPr>
        <w:pStyle w:val="Paragraphedeliste"/>
        <w:numPr>
          <w:ilvl w:val="0"/>
          <w:numId w:val="13"/>
        </w:numPr>
        <w:jc w:val="both"/>
      </w:pPr>
      <w:r>
        <w:t>Les niveaux et pentes des ouvrages devront être adaptés en conséquence afin d’éviter toute stagnation d’eau au droit du local et de ses abords ;</w:t>
      </w:r>
    </w:p>
    <w:p w14:paraId="3FB19E33" w14:textId="77777777" w:rsidR="00510451" w:rsidRDefault="00510451">
      <w:pPr>
        <w:pStyle w:val="Paragraphedeliste"/>
        <w:numPr>
          <w:ilvl w:val="0"/>
          <w:numId w:val="13"/>
        </w:numPr>
        <w:jc w:val="both"/>
      </w:pPr>
      <w:r>
        <w:t>La réalisation de la structure et de l’habillage, conformément aux dispositions prévues aux plans ;</w:t>
      </w:r>
    </w:p>
    <w:p w14:paraId="7D5D6566" w14:textId="471055D8" w:rsidR="00BD636C" w:rsidRPr="00BD636C" w:rsidRDefault="00BD636C" w:rsidP="00BD636C">
      <w:pPr>
        <w:pStyle w:val="Paragraphedeliste"/>
        <w:numPr>
          <w:ilvl w:val="0"/>
          <w:numId w:val="13"/>
        </w:numPr>
        <w:jc w:val="both"/>
      </w:pPr>
      <w:r w:rsidRPr="00BD636C">
        <w:t>La fourniture et la pose du portail coulissant, des serrureries et dispositifs de fermeture prévus au projet, le local devant notamment être équipé d’un système de fermeture par cadenas à clé (3 exemplaires de clés sera demandé), comprenant l’ensemble des dispositifs et accessoires nécessaires à sa mise en place ;</w:t>
      </w:r>
    </w:p>
    <w:p w14:paraId="7FBB1A14" w14:textId="5B80035E" w:rsidR="00510451" w:rsidRDefault="00510451">
      <w:pPr>
        <w:pStyle w:val="Paragraphedeliste"/>
        <w:numPr>
          <w:ilvl w:val="0"/>
          <w:numId w:val="13"/>
        </w:numPr>
        <w:jc w:val="both"/>
      </w:pPr>
      <w:r>
        <w:t>La réalisation de l’ensemble des enduits, peintures, revêtements et finitions prévus au projet, notamment : structure métallique de teinte RAL 8011 Brun noisette ou équivalent, habillage en matériau composite de teinte bois foncé ou équivalent, et murs enduits de teinte vert fougère RAL 6025 ou équivalent. Toute teinte ou finition équivalente proposée par le titulaire devra présenter un aspect et des caractéristiques similaires et être soumise à la validation préalable du maître d’ouvrage avant mise en œuvre ;</w:t>
      </w:r>
    </w:p>
    <w:p w14:paraId="47E47643" w14:textId="77777777" w:rsidR="00510451" w:rsidRDefault="00510451">
      <w:pPr>
        <w:pStyle w:val="Paragraphedeliste"/>
        <w:numPr>
          <w:ilvl w:val="0"/>
          <w:numId w:val="13"/>
        </w:numPr>
        <w:jc w:val="both"/>
      </w:pPr>
      <w:r>
        <w:t>La réalisation de l’ensemble des ouvrages, équipements, accessoires et sujétions nécessaires à la parfaite exécution des travaux, même s’ils ne sont pas explicitement mentionnés mais sont indispensables à l’achèvement et au bon fonctionnement de l’ouvrage ;</w:t>
      </w:r>
    </w:p>
    <w:p w14:paraId="2299D211" w14:textId="77777777" w:rsidR="00510451" w:rsidRDefault="00510451">
      <w:pPr>
        <w:pStyle w:val="Paragraphedeliste"/>
        <w:numPr>
          <w:ilvl w:val="0"/>
          <w:numId w:val="13"/>
        </w:numPr>
        <w:jc w:val="both"/>
      </w:pPr>
      <w:r>
        <w:t>Le nettoyage du chantier, la remise en état des abords et l’évacuation des déchets avant réception des travaux.</w:t>
      </w:r>
    </w:p>
    <w:p w14:paraId="021C94F8" w14:textId="5DC00085" w:rsidR="00510451" w:rsidRDefault="00510451">
      <w:pPr>
        <w:pStyle w:val="Paragraphedeliste"/>
        <w:numPr>
          <w:ilvl w:val="0"/>
          <w:numId w:val="13"/>
        </w:numPr>
        <w:jc w:val="both"/>
      </w:pPr>
      <w:r>
        <w:t>La remise en place des poteaux et du grillage de clôture situés au droit du local, y compris toutes adaptations, fixations et fournitures nécessaires, de manière à assurer la continuité et la fermeture complète de l’enceinte du parc après travaux ;</w:t>
      </w:r>
    </w:p>
    <w:p w14:paraId="1D8BA9D0" w14:textId="77777777" w:rsidR="00510451" w:rsidRDefault="00510451" w:rsidP="00510451">
      <w:pPr>
        <w:jc w:val="both"/>
      </w:pPr>
      <w:r>
        <w:t>Les dimensions, implantations, niveaux, matériaux et principales caractéristiques constructives du nouveau local sont définis dans les plans et documents techniques annexés au présent marché.</w:t>
      </w:r>
    </w:p>
    <w:p w14:paraId="11FE617E" w14:textId="7FD35659" w:rsidR="00510451" w:rsidRDefault="00510451" w:rsidP="00510451">
      <w:pPr>
        <w:jc w:val="both"/>
      </w:pPr>
    </w:p>
    <w:p w14:paraId="607D3025" w14:textId="66EEC97B" w:rsidR="00524718" w:rsidRDefault="00510451" w:rsidP="00510451">
      <w:pPr>
        <w:jc w:val="both"/>
      </w:pPr>
      <w:r>
        <w:t>Le titulaire devra prendre connaissance de l’état existant et des contraintes du site avant l’exécution des travaux. Il lui appartient de vérifier les dimensions et conditions d’intervention sur site et de signaler au maître d’ouvrage toute incohérence ou difficulté susceptible d’avoir une incidence sur la bonne réalisation des prestations.</w:t>
      </w:r>
    </w:p>
    <w:p w14:paraId="77170C1D" w14:textId="5229694F" w:rsidR="00B223C5" w:rsidRDefault="00B223C5" w:rsidP="00B223C5">
      <w:pPr>
        <w:pStyle w:val="Titre2"/>
      </w:pPr>
      <w:bookmarkStart w:id="32" w:name="_Toc242888797"/>
      <w:r>
        <w:t xml:space="preserve">Principe </w:t>
      </w:r>
      <w:r w:rsidRPr="00B223C5">
        <w:t>d'équivalence</w:t>
      </w:r>
      <w:bookmarkEnd w:id="32"/>
    </w:p>
    <w:p w14:paraId="56799CC7" w14:textId="777373EA" w:rsidR="00A520C4" w:rsidRDefault="00A520C4" w:rsidP="005C7BFA">
      <w:pPr>
        <w:jc w:val="both"/>
      </w:pPr>
      <w:r>
        <w:t>Tout matériel présentant des caractéristiques techniques, fonctionnelles et esthétiques équivalentes est admis, à charge pour le candidat d'en démontrer l'équivalence au moyen de tout document technique utile (fiches techniques, notices constructeurs, certificats, rapports d'essais).</w:t>
      </w:r>
    </w:p>
    <w:p w14:paraId="0B3FDDBC" w14:textId="7296EBA8" w:rsidR="00510451" w:rsidRDefault="00510451" w:rsidP="005C7BFA">
      <w:pPr>
        <w:jc w:val="both"/>
      </w:pPr>
    </w:p>
    <w:p w14:paraId="356A9F9A" w14:textId="133C4F54" w:rsidR="00A520C4" w:rsidRDefault="002A0305" w:rsidP="004916A3">
      <w:pPr>
        <w:jc w:val="both"/>
      </w:pPr>
      <w:r>
        <w:t>Les références à une marque, un modèle, un procédé de fabrication ou une origine commerciale éventuellement mentionnées dans le présent document n'ont pour objet que de définir le niveau de qualité, de performance technique et d'esthétique attendu par l'acheteur public.</w:t>
      </w:r>
    </w:p>
    <w:p w14:paraId="29F53537" w14:textId="77777777" w:rsidR="008424EF" w:rsidRDefault="008424EF" w:rsidP="008424EF">
      <w:pPr>
        <w:pStyle w:val="Titre2"/>
      </w:pPr>
      <w:bookmarkStart w:id="33" w:name="_Toc242888798"/>
      <w:r w:rsidRPr="008424EF">
        <w:t>Connaissance</w:t>
      </w:r>
      <w:r>
        <w:t xml:space="preserve"> des lieux et des contraintes</w:t>
      </w:r>
      <w:bookmarkEnd w:id="33"/>
    </w:p>
    <w:p w14:paraId="464D3376" w14:textId="77777777" w:rsidR="00C10827" w:rsidRDefault="00C10827" w:rsidP="00C10827">
      <w:pPr>
        <w:jc w:val="both"/>
      </w:pPr>
      <w:r>
        <w:t>Le titulaire est réputé avoir pris connaissance de l’ensemble des contraintes susceptibles d’influencer les conditions d’exécution des prestations, notamment l’accessibilité du site, la configuration des lieux, la nature apparente des terrains, la présence d’ouvrages et réseaux existants ainsi que les conditions climatiques locales.</w:t>
      </w:r>
    </w:p>
    <w:p w14:paraId="1ABBFFAD" w14:textId="77777777" w:rsidR="00C10827" w:rsidRDefault="00C10827" w:rsidP="00C10827">
      <w:pPr>
        <w:jc w:val="both"/>
      </w:pPr>
    </w:p>
    <w:p w14:paraId="394C401A" w14:textId="071BC0EC" w:rsidR="00C10827" w:rsidRDefault="00C10827" w:rsidP="00C10827">
      <w:pPr>
        <w:jc w:val="both"/>
      </w:pPr>
      <w:r>
        <w:t>Le titulaire est réputé avoir pris connaissance des réseaux à partir des plans d’exécution ou de plans fournis par les concessionnaires eux-mêmes. A ce titre le titulaire devra soumettre à tout concessionnaire, dans les formes et délais prescrits par la réglementation, avant tout démarrage des travaux une Déclaration d’Intention de Commencement des Travaux (DICT) dont copie sera transmise à l’acheteur.</w:t>
      </w:r>
    </w:p>
    <w:p w14:paraId="3D43FE63" w14:textId="77777777" w:rsidR="00C10827" w:rsidRDefault="00C10827" w:rsidP="00C10827">
      <w:pPr>
        <w:jc w:val="both"/>
      </w:pPr>
    </w:p>
    <w:p w14:paraId="19D33107" w14:textId="7197C252" w:rsidR="00E90DD0" w:rsidRPr="005103BF" w:rsidRDefault="00C10827" w:rsidP="00C10827">
      <w:pPr>
        <w:jc w:val="both"/>
        <w:rPr>
          <w:highlight w:val="green"/>
        </w:rPr>
      </w:pPr>
      <w:r>
        <w:t>Il est également réputé avoir pris en compte les contraintes d’approvisionnement et les délais d’acheminement propres à la Polynésie française dans l’établissement de son offre et de son planning d’exécution.</w:t>
      </w:r>
    </w:p>
    <w:p w14:paraId="5F25BA55" w14:textId="005B8912" w:rsidR="00E90DD0" w:rsidRPr="005103BF" w:rsidRDefault="00E90DD0" w:rsidP="005C7BFA">
      <w:pPr>
        <w:jc w:val="both"/>
        <w:rPr>
          <w:highlight w:val="green"/>
        </w:rPr>
      </w:pPr>
    </w:p>
    <w:p w14:paraId="0AE1B498" w14:textId="55705EFF" w:rsidR="003D6882" w:rsidRDefault="00DB6121" w:rsidP="005C7BFA">
      <w:pPr>
        <w:jc w:val="both"/>
      </w:pPr>
      <w:r w:rsidRPr="00C10827">
        <w:t>Aucune plus-value ne pourra être réclamée au titre de difficultés prévisibles ou normalement identifiables lors de l'établissement de l'offre.</w:t>
      </w:r>
    </w:p>
    <w:p w14:paraId="7B76D4CF" w14:textId="4704E20D" w:rsidR="0040095F" w:rsidRDefault="00B515F2" w:rsidP="004916A3">
      <w:pPr>
        <w:pStyle w:val="Titre2"/>
      </w:pPr>
      <w:bookmarkStart w:id="34" w:name="_Toc242888799"/>
      <w:r>
        <w:t>Spécifications techniques</w:t>
      </w:r>
      <w:r w:rsidR="00051D6F">
        <w:t xml:space="preserve"> de l</w:t>
      </w:r>
      <w:r w:rsidR="006F743F">
        <w:t>’ouvrage</w:t>
      </w:r>
      <w:bookmarkEnd w:id="34"/>
    </w:p>
    <w:p w14:paraId="219BB4BB" w14:textId="56415765" w:rsidR="00626E1E" w:rsidRDefault="005343B4" w:rsidP="006F743F">
      <w:pPr>
        <w:jc w:val="both"/>
      </w:pPr>
      <w:r w:rsidRPr="005343B4">
        <w:t>Les travaux sont exécutés conformément aux documents graphiques du présent marché (Figure 1 – schéma de principe du local ; Figure 2 – plan d'implantation), aux règles de l'art et aux prescriptions ci-après. Ces prescriptions constituent des exigences minimales. Le titulaire peut proposer des dispositions au moins équivalentes, dans les conditions de l'article « Principe d'équivalence ».</w:t>
      </w:r>
    </w:p>
    <w:p w14:paraId="2A05F9D9" w14:textId="252E6845" w:rsidR="00626E1E" w:rsidRDefault="00626E1E" w:rsidP="006F743F">
      <w:pPr>
        <w:jc w:val="both"/>
      </w:pPr>
    </w:p>
    <w:p w14:paraId="64B3C3CF" w14:textId="7A3F8EF0" w:rsidR="00626E1E" w:rsidRDefault="00E739FB" w:rsidP="006F743F">
      <w:pPr>
        <w:jc w:val="both"/>
      </w:pPr>
      <w:r w:rsidRPr="00C10827">
        <w:rPr>
          <w:noProof/>
        </w:rPr>
        <w:lastRenderedPageBreak/>
        <w:drawing>
          <wp:inline distT="0" distB="0" distL="0" distR="0" wp14:anchorId="470A6B3B" wp14:editId="1780475B">
            <wp:extent cx="6088793" cy="3935730"/>
            <wp:effectExtent l="0" t="0" r="7620"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1496" cy="3937477"/>
                    </a:xfrm>
                    <a:prstGeom prst="rect">
                      <a:avLst/>
                    </a:prstGeom>
                    <a:noFill/>
                    <a:ln>
                      <a:noFill/>
                    </a:ln>
                  </pic:spPr>
                </pic:pic>
              </a:graphicData>
            </a:graphic>
          </wp:inline>
        </w:drawing>
      </w:r>
    </w:p>
    <w:p w14:paraId="326BEF3D" w14:textId="4D5A1EA6" w:rsidR="00626E1E" w:rsidRDefault="00626E1E" w:rsidP="006F743F">
      <w:pPr>
        <w:jc w:val="both"/>
      </w:pPr>
    </w:p>
    <w:p w14:paraId="62672721" w14:textId="15569B6D" w:rsidR="0087634E" w:rsidRDefault="00A23E22" w:rsidP="0087634E">
      <w:pPr>
        <w:jc w:val="center"/>
        <w:rPr>
          <w:i/>
          <w:iCs/>
          <w:color w:val="44546A" w:themeColor="text2"/>
          <w:sz w:val="20"/>
          <w:szCs w:val="18"/>
        </w:rPr>
      </w:pPr>
      <w:r>
        <w:rPr>
          <w:noProof/>
        </w:rPr>
        <w:drawing>
          <wp:anchor distT="0" distB="0" distL="114300" distR="114300" simplePos="0" relativeHeight="251658240" behindDoc="0" locked="0" layoutInCell="1" allowOverlap="1" wp14:anchorId="4CAD427C" wp14:editId="36956543">
            <wp:simplePos x="0" y="0"/>
            <wp:positionH relativeFrom="margin">
              <wp:align>center</wp:align>
            </wp:positionH>
            <wp:positionV relativeFrom="paragraph">
              <wp:posOffset>258445</wp:posOffset>
            </wp:positionV>
            <wp:extent cx="5267325" cy="2699395"/>
            <wp:effectExtent l="0" t="0" r="0" b="571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7325" cy="2699395"/>
                    </a:xfrm>
                    <a:prstGeom prst="rect">
                      <a:avLst/>
                    </a:prstGeom>
                    <a:noFill/>
                    <a:ln>
                      <a:noFill/>
                    </a:ln>
                  </pic:spPr>
                </pic:pic>
              </a:graphicData>
            </a:graphic>
          </wp:anchor>
        </w:drawing>
      </w:r>
      <w:r w:rsidR="0087634E">
        <w:rPr>
          <w:i/>
          <w:iCs/>
          <w:color w:val="44546A" w:themeColor="text2"/>
          <w:sz w:val="20"/>
          <w:szCs w:val="18"/>
        </w:rPr>
        <w:t>Figure 1 – Schéma de principe du local à déchets (dimensions et matériaux)</w:t>
      </w:r>
    </w:p>
    <w:p w14:paraId="3C0A1154" w14:textId="694B5D00" w:rsidR="00F821AD" w:rsidRDefault="00F821AD" w:rsidP="0087634E">
      <w:pPr>
        <w:jc w:val="center"/>
        <w:rPr>
          <w:i/>
          <w:iCs/>
          <w:color w:val="44546A" w:themeColor="text2"/>
          <w:sz w:val="20"/>
          <w:szCs w:val="18"/>
        </w:rPr>
      </w:pPr>
    </w:p>
    <w:p w14:paraId="5B0FDAE1" w14:textId="2924EC28" w:rsidR="00F821AD" w:rsidRPr="00831181" w:rsidRDefault="00F821AD" w:rsidP="0087634E">
      <w:pPr>
        <w:jc w:val="center"/>
        <w:rPr>
          <w:sz w:val="24"/>
        </w:rPr>
      </w:pPr>
      <w:r>
        <w:rPr>
          <w:i/>
          <w:iCs/>
          <w:color w:val="44546A" w:themeColor="text2"/>
          <w:sz w:val="20"/>
          <w:szCs w:val="18"/>
        </w:rPr>
        <w:t>Figure 2 – Schéma d’implantation du local à déchets</w:t>
      </w:r>
      <w:r w:rsidR="00A23E22">
        <w:rPr>
          <w:i/>
          <w:iCs/>
          <w:color w:val="44546A" w:themeColor="text2"/>
          <w:sz w:val="20"/>
          <w:szCs w:val="18"/>
        </w:rPr>
        <w:t>.</w:t>
      </w:r>
    </w:p>
    <w:p w14:paraId="639680A7" w14:textId="4879B01D" w:rsidR="00626E1E" w:rsidRDefault="00626E1E" w:rsidP="006F743F">
      <w:pPr>
        <w:jc w:val="both"/>
      </w:pPr>
    </w:p>
    <w:p w14:paraId="683E0C31" w14:textId="4B5674B1" w:rsidR="001273A6" w:rsidRPr="00996CEE" w:rsidRDefault="001273A6" w:rsidP="001273A6">
      <w:pPr>
        <w:jc w:val="both"/>
      </w:pPr>
      <w:r>
        <w:t xml:space="preserve">Les dimensions indiquées aux plans devront être vérifiées par le titulaire avant toute exécution. Toute incohérence constatée entre les plans, les dimensions relevées sur site et les présentes prescriptions devra être signalée au maître d’ouvrage avant réalisation des ouvrages concernés : </w:t>
      </w:r>
    </w:p>
    <w:p w14:paraId="70257673" w14:textId="77777777" w:rsidR="001273A6" w:rsidRDefault="001273A6" w:rsidP="006F743F">
      <w:pPr>
        <w:jc w:val="both"/>
      </w:pPr>
    </w:p>
    <w:p w14:paraId="7CACDD57"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 xml:space="preserve">Caractéristiques générales : Le local présente une emprise de 5,00 m x 2,50 m [dimensions </w:t>
      </w:r>
      <w:proofErr w:type="gramStart"/>
      <w:r w:rsidRPr="009E168A">
        <w:rPr>
          <w:rFonts w:ascii="Aptos" w:eastAsia="Times New Roman" w:hAnsi="Aptos" w:cs="Times New Roman"/>
          <w:szCs w:val="24"/>
        </w:rPr>
        <w:t>hors</w:t>
      </w:r>
      <w:proofErr w:type="gramEnd"/>
      <w:r w:rsidRPr="009E168A">
        <w:rPr>
          <w:rFonts w:ascii="Aptos" w:eastAsia="Times New Roman" w:hAnsi="Aptos" w:cs="Times New Roman"/>
          <w:szCs w:val="24"/>
        </w:rPr>
        <w:t xml:space="preserve"> tout ou intérieures : à préciser], hors rampe. Ses parois ont une hauteur d'environ 2,00 </w:t>
      </w:r>
      <w:r w:rsidRPr="009E168A">
        <w:rPr>
          <w:rFonts w:ascii="Aptos" w:eastAsia="Times New Roman" w:hAnsi="Aptos" w:cs="Times New Roman"/>
          <w:szCs w:val="24"/>
        </w:rPr>
        <w:lastRenderedPageBreak/>
        <w:t xml:space="preserve">m, composée d'un </w:t>
      </w:r>
      <w:proofErr w:type="spellStart"/>
      <w:r w:rsidRPr="009E168A">
        <w:rPr>
          <w:rFonts w:ascii="Aptos" w:eastAsia="Times New Roman" w:hAnsi="Aptos" w:cs="Times New Roman"/>
          <w:szCs w:val="24"/>
        </w:rPr>
        <w:t>demi-mur</w:t>
      </w:r>
      <w:proofErr w:type="spellEnd"/>
      <w:r w:rsidRPr="009E168A">
        <w:rPr>
          <w:rFonts w:ascii="Aptos" w:eastAsia="Times New Roman" w:hAnsi="Aptos" w:cs="Times New Roman"/>
          <w:szCs w:val="24"/>
        </w:rPr>
        <w:t xml:space="preserve"> maçonné de 1,00 m surmonté d'un bardage ajouré de 1,00 m, conformément à la Figure 1. Le portail est implanté sur une façade longue [façade d'accès à préciser au regard de la Figure 2], de manière à permettre le transfert des bacs vers l'aire d'arrêt du camion de collecte située en bordure de route.</w:t>
      </w:r>
    </w:p>
    <w:p w14:paraId="0EB43BE2" w14:textId="77777777" w:rsidR="009E168A" w:rsidRPr="00D12DDA" w:rsidRDefault="009E168A" w:rsidP="00D12DDA">
      <w:pPr>
        <w:ind w:left="360"/>
        <w:jc w:val="both"/>
      </w:pPr>
    </w:p>
    <w:p w14:paraId="336A0885"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 xml:space="preserve">Études d'exécution et note de calcul : Préalablement à tout commencement des travaux de construction, le titulaire établit et soumet au visa de l'acheteur : un plan d'exécution coté (vue en plan, coupes, façades, détails des fondations, des ancrages et du portail) et une note de calcul justifiant le dimensionnement des fondations, de la structure métallique, de la toiture et de leurs ancrages. La note de calcul intègre notamment les effets du vent en situation cyclonique et précise les règles de calcul retenues. L'acheteur dispose d'un délai </w:t>
      </w:r>
      <w:r w:rsidRPr="00AA4565">
        <w:rPr>
          <w:rFonts w:ascii="Aptos" w:eastAsia="Times New Roman" w:hAnsi="Aptos" w:cs="Times New Roman"/>
          <w:szCs w:val="24"/>
        </w:rPr>
        <w:t>de [dix (10)] jours ouvrés</w:t>
      </w:r>
      <w:r w:rsidRPr="009E168A">
        <w:rPr>
          <w:rFonts w:ascii="Aptos" w:eastAsia="Times New Roman" w:hAnsi="Aptos" w:cs="Times New Roman"/>
          <w:szCs w:val="24"/>
        </w:rPr>
        <w:t xml:space="preserve"> pour viser ces documents ou formuler ses observations. Le visa de l'acheteur ne décharge pas le titulaire de sa responsabilité quant à la conception et au dimensionnement des ouvrages.</w:t>
      </w:r>
    </w:p>
    <w:p w14:paraId="05D5B1BC" w14:textId="77777777" w:rsidR="009E168A" w:rsidRPr="00D12DDA" w:rsidRDefault="009E168A" w:rsidP="00D12DDA">
      <w:pPr>
        <w:ind w:left="360"/>
        <w:jc w:val="both"/>
      </w:pPr>
    </w:p>
    <w:p w14:paraId="72101D7C"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Implantation : Avant l'exécution des fondations, le titulaire procède au piquetage de l'ouvrage, contradictoirement avec l'acheteur. Le local est implanté entièrement à l'intérieur de la limite cadastrale figurant à la Figure 2. L'implantation est consignée dans un procès-verbal de piquetage signé des parties.</w:t>
      </w:r>
    </w:p>
    <w:p w14:paraId="6F4813FB" w14:textId="77777777" w:rsidR="009E168A" w:rsidRPr="00D12DDA" w:rsidRDefault="009E168A" w:rsidP="00D12DDA">
      <w:pPr>
        <w:ind w:left="360"/>
        <w:jc w:val="both"/>
      </w:pPr>
    </w:p>
    <w:p w14:paraId="3B3380CA"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 xml:space="preserve">Démolition du local existant : Les travaux comprennent la démolition complète du local à déchets existant, y compris tous les éléments qui le composent. La démolition sera réalisée avec toutes les précautions nécessaires afin de ne pas endommager les ouvrages, réseaux, clôtures, équipements et aménagements situés à proximité et devant être conservés. Les matériaux issus de la démolition devront être triés, chargés, transportés et évacués vers les filières appropriées. Aucun déchet ou </w:t>
      </w:r>
      <w:proofErr w:type="spellStart"/>
      <w:r w:rsidRPr="009E168A">
        <w:rPr>
          <w:rFonts w:ascii="Aptos" w:eastAsia="Times New Roman" w:hAnsi="Aptos" w:cs="Times New Roman"/>
          <w:szCs w:val="24"/>
        </w:rPr>
        <w:t>gravat</w:t>
      </w:r>
      <w:proofErr w:type="spellEnd"/>
      <w:r w:rsidRPr="009E168A">
        <w:rPr>
          <w:rFonts w:ascii="Aptos" w:eastAsia="Times New Roman" w:hAnsi="Aptos" w:cs="Times New Roman"/>
          <w:szCs w:val="24"/>
        </w:rPr>
        <w:t xml:space="preserve"> provenant des travaux ne pourra être abandonné ou enfoui sur le site. La démolition comprend le dallage et les fondations du local existant. L'emprise libérée est remblayée, réglée et remise en état en cohérence avec les abords. Sauf accord écrit de l'acheteur, la démolition n'intervient qu'après l'achèvement du nouveau local et le transfert des bacs, afin d'assurer la continuité du service de collecte. Si le titulaire identifie des matériaux susceptibles de contenir de l'amiante, il suspend les travaux concernés, en informe sans délai l'acheteur et ne les reprend que sur instruction écrite de celui-ci.</w:t>
      </w:r>
    </w:p>
    <w:p w14:paraId="41E0A1EB" w14:textId="77777777" w:rsidR="009E168A" w:rsidRPr="00D12DDA" w:rsidRDefault="009E168A" w:rsidP="00D12DDA">
      <w:pPr>
        <w:ind w:left="360"/>
        <w:jc w:val="both"/>
      </w:pPr>
    </w:p>
    <w:p w14:paraId="61B09AB9"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Terrassements et préparation de la plateforme : Le titulaire réalisera l'ensemble des terrassements, décaissements, nivellements et travaux préparatoires nécessaires à l'implantation du nouveau local. La plateforme devra présenter une portance et une stabilité adaptées aux ouvrages projetés. Le titulaire prendra toutes les dispositions nécessaires pour assurer une bonne assise des ouvrages et éviter les tassements susceptibles d'affecter les fondations, le dallage ou les éléments de maçonnerie. Les déblais excédentaires seront évacués hors du site vers une filière appropriée.</w:t>
      </w:r>
    </w:p>
    <w:p w14:paraId="4F2C89B1" w14:textId="77777777" w:rsidR="009E168A" w:rsidRPr="00D12DDA" w:rsidRDefault="009E168A" w:rsidP="00D12DDA">
      <w:pPr>
        <w:ind w:left="360"/>
        <w:jc w:val="both"/>
      </w:pPr>
    </w:p>
    <w:p w14:paraId="7AAB2702"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Arbres et végétation : Le titulaire préserve les arbres situés à proximité de l'emprise des travaux. Tout abattage, élagage ou coupe de racines est soumis à l'accord préalable écrit de l'acheteur. Le titulaire signale, avant l'exécution des fondations, toute interférence entre les racines et les ouvrages projetés.</w:t>
      </w:r>
    </w:p>
    <w:p w14:paraId="13048485" w14:textId="77777777" w:rsidR="009E168A" w:rsidRPr="00D12DDA" w:rsidRDefault="009E168A" w:rsidP="00D12DDA">
      <w:pPr>
        <w:ind w:left="360"/>
        <w:jc w:val="both"/>
      </w:pPr>
    </w:p>
    <w:p w14:paraId="2F5CA17B"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 xml:space="preserve">Fondations : Les fondations sont constituées de semelles filantes en béton armé sous les </w:t>
      </w:r>
      <w:proofErr w:type="spellStart"/>
      <w:r w:rsidRPr="009E168A">
        <w:rPr>
          <w:rFonts w:ascii="Aptos" w:eastAsia="Times New Roman" w:hAnsi="Aptos" w:cs="Times New Roman"/>
          <w:szCs w:val="24"/>
        </w:rPr>
        <w:t>demi-murs</w:t>
      </w:r>
      <w:proofErr w:type="spellEnd"/>
      <w:r w:rsidRPr="009E168A">
        <w:rPr>
          <w:rFonts w:ascii="Aptos" w:eastAsia="Times New Roman" w:hAnsi="Aptos" w:cs="Times New Roman"/>
          <w:szCs w:val="24"/>
        </w:rPr>
        <w:t xml:space="preserve"> et de massifs en béton armé sous les poteaux de la structure métallique. Elles sont dimensionnées par la note de calcul visée ci-dessus, en fonction des charges des ouvrages, des efforts dus au vent, notamment au soulèvement, et des caractéristiques du sol rencontré. Elles reposent sur le sol en place, après décapage de la terre végétale. Le béton de fondation est au minimum de classe C25/30. Les ancrages des platines sont galvanisés à chaud ou en acier inoxydable A4.</w:t>
      </w:r>
    </w:p>
    <w:p w14:paraId="0FABCA3F" w14:textId="77777777" w:rsidR="009E168A" w:rsidRPr="00D12DDA" w:rsidRDefault="009E168A" w:rsidP="00D12DDA">
      <w:pPr>
        <w:ind w:left="360"/>
        <w:jc w:val="both"/>
      </w:pPr>
    </w:p>
    <w:p w14:paraId="4C7A8F34"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Dallage : Le local reçoit une dalle en béton armé de classe C25/30 minimum, d'une épaisseur d'au moins 12 cm, armée d'un treillis soudé et coulée sur un hérisson compacté et un film polyane. La dalle présente une pente de 1,5 à 2 % orientée vers l'ouverture côté route, conformément à l'alinéa « Niveaux, pentes et gestion des eaux ». Sa surface reçoit une finition antidérapante, y compris à l'état mouillé, adaptée au roulement des bacs et au nettoyage à grande eau.</w:t>
      </w:r>
    </w:p>
    <w:p w14:paraId="14D4A033" w14:textId="77777777" w:rsidR="009E168A" w:rsidRPr="00D12DDA" w:rsidRDefault="009E168A" w:rsidP="00D12DDA">
      <w:pPr>
        <w:ind w:left="360"/>
        <w:jc w:val="both"/>
      </w:pPr>
    </w:p>
    <w:p w14:paraId="3C1283FE"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 xml:space="preserve">Rampe : Une rampe en béton à pente douce, n'excédant </w:t>
      </w:r>
      <w:r w:rsidRPr="00AA4565">
        <w:rPr>
          <w:rFonts w:ascii="Aptos" w:eastAsia="Times New Roman" w:hAnsi="Aptos" w:cs="Times New Roman"/>
          <w:szCs w:val="24"/>
        </w:rPr>
        <w:t>pas [8 %], assure</w:t>
      </w:r>
      <w:r w:rsidRPr="009E168A">
        <w:rPr>
          <w:rFonts w:ascii="Aptos" w:eastAsia="Times New Roman" w:hAnsi="Aptos" w:cs="Times New Roman"/>
          <w:szCs w:val="24"/>
        </w:rPr>
        <w:t xml:space="preserve"> le passage des bacs entre le dallage et le sol extérieur. Sa largeur est au moins égale à l'ouverture libre du portail. Elle ne présente aucun ressaut susceptible de gêner le roulement des bacs et sa surface est antidérapante.</w:t>
      </w:r>
    </w:p>
    <w:p w14:paraId="2D5E7B58" w14:textId="77777777" w:rsidR="009E168A" w:rsidRPr="00D12DDA" w:rsidRDefault="009E168A" w:rsidP="00D12DDA">
      <w:pPr>
        <w:ind w:left="360"/>
        <w:jc w:val="both"/>
      </w:pPr>
    </w:p>
    <w:p w14:paraId="1CAEB12B" w14:textId="5DF9404A" w:rsidR="009E168A" w:rsidRPr="009E168A" w:rsidRDefault="009E168A" w:rsidP="009E168A">
      <w:pPr>
        <w:pStyle w:val="Paragraphedeliste"/>
        <w:numPr>
          <w:ilvl w:val="0"/>
          <w:numId w:val="9"/>
        </w:numPr>
        <w:jc w:val="both"/>
        <w:rPr>
          <w:rFonts w:ascii="Aptos" w:eastAsia="Times New Roman" w:hAnsi="Aptos" w:cs="Times New Roman"/>
          <w:szCs w:val="24"/>
        </w:rPr>
      </w:pPr>
      <w:proofErr w:type="spellStart"/>
      <w:r w:rsidRPr="009E168A">
        <w:rPr>
          <w:rFonts w:ascii="Aptos" w:eastAsia="Times New Roman" w:hAnsi="Aptos" w:cs="Times New Roman"/>
          <w:szCs w:val="24"/>
        </w:rPr>
        <w:t>Demi-murs</w:t>
      </w:r>
      <w:proofErr w:type="spellEnd"/>
      <w:r w:rsidRPr="009E168A">
        <w:rPr>
          <w:rFonts w:ascii="Aptos" w:eastAsia="Times New Roman" w:hAnsi="Aptos" w:cs="Times New Roman"/>
          <w:szCs w:val="24"/>
        </w:rPr>
        <w:t xml:space="preserve"> : Les </w:t>
      </w:r>
      <w:proofErr w:type="spellStart"/>
      <w:r w:rsidRPr="009E168A">
        <w:rPr>
          <w:rFonts w:ascii="Aptos" w:eastAsia="Times New Roman" w:hAnsi="Aptos" w:cs="Times New Roman"/>
          <w:szCs w:val="24"/>
        </w:rPr>
        <w:t>demi-murs</w:t>
      </w:r>
      <w:proofErr w:type="spellEnd"/>
      <w:r w:rsidRPr="009E168A">
        <w:rPr>
          <w:rFonts w:ascii="Aptos" w:eastAsia="Times New Roman" w:hAnsi="Aptos" w:cs="Times New Roman"/>
          <w:szCs w:val="24"/>
        </w:rPr>
        <w:t xml:space="preserve">, d'une hauteur de 1,00 m, sont réalisés sur les façades figurant à la Figure 1, en blocs béton chaînés. Des chaînages verticaux sont disposés aux angles et aux extrémités, et un chaînage horizontal est disposé en tête ; les chaînages sont liaisonnés aux fondations. Les </w:t>
      </w:r>
      <w:proofErr w:type="spellStart"/>
      <w:r w:rsidRPr="009E168A">
        <w:rPr>
          <w:rFonts w:ascii="Aptos" w:eastAsia="Times New Roman" w:hAnsi="Aptos" w:cs="Times New Roman"/>
          <w:szCs w:val="24"/>
        </w:rPr>
        <w:t>demi-murs</w:t>
      </w:r>
      <w:proofErr w:type="spellEnd"/>
      <w:r w:rsidRPr="009E168A">
        <w:rPr>
          <w:rFonts w:ascii="Aptos" w:eastAsia="Times New Roman" w:hAnsi="Aptos" w:cs="Times New Roman"/>
          <w:szCs w:val="24"/>
        </w:rPr>
        <w:t xml:space="preserve"> reçoivent sur leurs deux faces un enduit hydrofuge, puis une peinture de façade de teinte RAL 6025 – Vert fougère adaptée à l'exposition extérieure. La finition est lessivable.</w:t>
      </w:r>
    </w:p>
    <w:p w14:paraId="74CF7C0F" w14:textId="77777777" w:rsidR="009E168A" w:rsidRPr="00D12DDA" w:rsidRDefault="009E168A" w:rsidP="00D12DDA">
      <w:pPr>
        <w:ind w:left="360"/>
        <w:jc w:val="both"/>
      </w:pPr>
    </w:p>
    <w:p w14:paraId="56D7498D"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 xml:space="preserve">Niveaux, pentes et gestion des eaux : Les niveaux et pentes du local ainsi que de ses abords immédiats devront être réalisés de manière à permettre l'écoulement naturel des eaux de ruissellement vers le côté route. Aucun rejet ou écoulement provenant de l'aménagement réalisé ne devra être dirigé vers la rivière. Le titulaire devra notamment adapter les niveaux de la plateforme, du dallage et des abords afin : </w:t>
      </w:r>
    </w:p>
    <w:p w14:paraId="1C2D9B0A" w14:textId="77777777" w:rsidR="009E168A" w:rsidRPr="009E168A" w:rsidRDefault="009E168A" w:rsidP="00D12DDA">
      <w:pPr>
        <w:pStyle w:val="Paragraphedeliste"/>
        <w:numPr>
          <w:ilvl w:val="0"/>
          <w:numId w:val="20"/>
        </w:numPr>
        <w:jc w:val="both"/>
        <w:rPr>
          <w:rFonts w:ascii="Aptos" w:eastAsia="Times New Roman" w:hAnsi="Aptos" w:cs="Times New Roman"/>
          <w:szCs w:val="24"/>
        </w:rPr>
      </w:pPr>
      <w:proofErr w:type="gramStart"/>
      <w:r w:rsidRPr="009E168A">
        <w:rPr>
          <w:rFonts w:ascii="Aptos" w:eastAsia="Times New Roman" w:hAnsi="Aptos" w:cs="Times New Roman"/>
          <w:szCs w:val="24"/>
        </w:rPr>
        <w:t>d'éviter</w:t>
      </w:r>
      <w:proofErr w:type="gramEnd"/>
      <w:r w:rsidRPr="009E168A">
        <w:rPr>
          <w:rFonts w:ascii="Aptos" w:eastAsia="Times New Roman" w:hAnsi="Aptos" w:cs="Times New Roman"/>
          <w:szCs w:val="24"/>
        </w:rPr>
        <w:t xml:space="preserve"> toute stagnation d'eau au droit du local ; </w:t>
      </w:r>
    </w:p>
    <w:p w14:paraId="1CA188EE" w14:textId="77777777" w:rsidR="009E168A" w:rsidRPr="009E168A" w:rsidRDefault="009E168A" w:rsidP="00D12DDA">
      <w:pPr>
        <w:pStyle w:val="Paragraphedeliste"/>
        <w:numPr>
          <w:ilvl w:val="0"/>
          <w:numId w:val="20"/>
        </w:numPr>
        <w:jc w:val="both"/>
        <w:rPr>
          <w:rFonts w:ascii="Aptos" w:eastAsia="Times New Roman" w:hAnsi="Aptos" w:cs="Times New Roman"/>
          <w:szCs w:val="24"/>
        </w:rPr>
      </w:pPr>
      <w:proofErr w:type="gramStart"/>
      <w:r w:rsidRPr="009E168A">
        <w:rPr>
          <w:rFonts w:ascii="Aptos" w:eastAsia="Times New Roman" w:hAnsi="Aptos" w:cs="Times New Roman"/>
          <w:szCs w:val="24"/>
        </w:rPr>
        <w:t>d'éviter</w:t>
      </w:r>
      <w:proofErr w:type="gramEnd"/>
      <w:r w:rsidRPr="009E168A">
        <w:rPr>
          <w:rFonts w:ascii="Aptos" w:eastAsia="Times New Roman" w:hAnsi="Aptos" w:cs="Times New Roman"/>
          <w:szCs w:val="24"/>
        </w:rPr>
        <w:t xml:space="preserve"> l'entrée ou l'accumulation des eaux de ruissellement à l'intérieur du local ; </w:t>
      </w:r>
    </w:p>
    <w:p w14:paraId="7C0ED212" w14:textId="77777777" w:rsidR="009E168A" w:rsidRPr="009E168A" w:rsidRDefault="009E168A" w:rsidP="00D12DDA">
      <w:pPr>
        <w:pStyle w:val="Paragraphedeliste"/>
        <w:numPr>
          <w:ilvl w:val="0"/>
          <w:numId w:val="20"/>
        </w:numPr>
        <w:jc w:val="both"/>
        <w:rPr>
          <w:rFonts w:ascii="Aptos" w:eastAsia="Times New Roman" w:hAnsi="Aptos" w:cs="Times New Roman"/>
          <w:szCs w:val="24"/>
        </w:rPr>
      </w:pPr>
      <w:proofErr w:type="gramStart"/>
      <w:r w:rsidRPr="009E168A">
        <w:rPr>
          <w:rFonts w:ascii="Aptos" w:eastAsia="Times New Roman" w:hAnsi="Aptos" w:cs="Times New Roman"/>
          <w:szCs w:val="24"/>
        </w:rPr>
        <w:t>de</w:t>
      </w:r>
      <w:proofErr w:type="gramEnd"/>
      <w:r w:rsidRPr="009E168A">
        <w:rPr>
          <w:rFonts w:ascii="Aptos" w:eastAsia="Times New Roman" w:hAnsi="Aptos" w:cs="Times New Roman"/>
          <w:szCs w:val="24"/>
        </w:rPr>
        <w:t xml:space="preserve"> favoriser l'évacuation naturelle des eaux vers le côté route ; </w:t>
      </w:r>
    </w:p>
    <w:p w14:paraId="5F9E04E8" w14:textId="77777777" w:rsidR="009E168A" w:rsidRPr="009E168A" w:rsidRDefault="009E168A" w:rsidP="00D12DDA">
      <w:pPr>
        <w:pStyle w:val="Paragraphedeliste"/>
        <w:numPr>
          <w:ilvl w:val="0"/>
          <w:numId w:val="20"/>
        </w:numPr>
        <w:jc w:val="both"/>
        <w:rPr>
          <w:rFonts w:ascii="Aptos" w:eastAsia="Times New Roman" w:hAnsi="Aptos" w:cs="Times New Roman"/>
          <w:szCs w:val="24"/>
        </w:rPr>
      </w:pPr>
      <w:proofErr w:type="gramStart"/>
      <w:r w:rsidRPr="009E168A">
        <w:rPr>
          <w:rFonts w:ascii="Aptos" w:eastAsia="Times New Roman" w:hAnsi="Aptos" w:cs="Times New Roman"/>
          <w:szCs w:val="24"/>
        </w:rPr>
        <w:t>de</w:t>
      </w:r>
      <w:proofErr w:type="gramEnd"/>
      <w:r w:rsidRPr="009E168A">
        <w:rPr>
          <w:rFonts w:ascii="Aptos" w:eastAsia="Times New Roman" w:hAnsi="Aptos" w:cs="Times New Roman"/>
          <w:szCs w:val="24"/>
        </w:rPr>
        <w:t xml:space="preserve"> ne pas créer de point bas ou de contre-pente susceptible de retenir les eaux.</w:t>
      </w:r>
    </w:p>
    <w:p w14:paraId="4C2F2899" w14:textId="77777777" w:rsidR="009E168A" w:rsidRPr="00D12DDA" w:rsidRDefault="009E168A" w:rsidP="00D12DDA">
      <w:pPr>
        <w:jc w:val="both"/>
      </w:pPr>
    </w:p>
    <w:p w14:paraId="48355A23"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 xml:space="preserve">Le titulaire vérifiera les niveaux existants avant exécution et adaptera ses travaux aux conditions réellement constatées sur le site. </w:t>
      </w:r>
    </w:p>
    <w:p w14:paraId="41CFC16A" w14:textId="77777777" w:rsidR="009E168A" w:rsidRPr="00D12DDA" w:rsidRDefault="009E168A" w:rsidP="00D12DDA">
      <w:pPr>
        <w:jc w:val="both"/>
      </w:pPr>
    </w:p>
    <w:p w14:paraId="5A3BCB09"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 xml:space="preserve">Structure métallique : La structure (poteaux, poutres, cadres, poteau central et ossature secondaire) est réalisée en acier de nuance S235 au minimum. Les éléments sont galvanisés à </w:t>
      </w:r>
      <w:r w:rsidRPr="009E168A">
        <w:rPr>
          <w:rFonts w:ascii="Aptos" w:eastAsia="Times New Roman" w:hAnsi="Aptos" w:cs="Times New Roman"/>
          <w:szCs w:val="24"/>
        </w:rPr>
        <w:lastRenderedPageBreak/>
        <w:t>chaud après façonnage selon la norme NF EN ISO 1461, puis thermolaqués en teinte RAL 8011 – Brun noisette. Le système de protection est adapté au minimum à une catégorie de corrosivité C4 au sens de la norme NF EN ISO 12944 [catégorie à confirmer au regard de l'exposition du site]. Aucune soudure n'est réalisée sur site après galvanisation ; toute retouche inévitable est traitée par un produit riche en zinc puis reçoit la finition. La boulonnerie est en acier inoxydable A4 ou galvanisée à chaud. Les contacts entre métaux de natures différentes sont isolés afin de prévenir la corrosion galvanique. La stabilité d'ensemble, y compris les contreventements et les assemblages, est justifiée par la note de calcul. Le poteau central ne fait pas obstacle au coulissement des vantaux du portail.</w:t>
      </w:r>
    </w:p>
    <w:p w14:paraId="42E8F5B5" w14:textId="77777777" w:rsidR="009E168A" w:rsidRPr="00D12DDA" w:rsidRDefault="009E168A" w:rsidP="00D12DDA">
      <w:pPr>
        <w:jc w:val="both"/>
      </w:pPr>
    </w:p>
    <w:p w14:paraId="7E26E7A2"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Toiture : La toiture plate est constituée de lames composites ajourées, de même nature et de même teinte que le bardage, fixées sur une ossature métallique secondaire au moyen de fixations en acier inoxydable A4. La toiture et ses fixations sont dimensionnées pour résister aux efforts de vent, notamment au soulèvement, justifiés par la note de calcul. La toiture étant ajourée, les eaux pluviales pénétrant dans le local sont évacuées par la pente du dallage.</w:t>
      </w:r>
    </w:p>
    <w:p w14:paraId="35912B9C" w14:textId="77777777" w:rsidR="009E168A" w:rsidRPr="00D12DDA" w:rsidRDefault="009E168A" w:rsidP="00D12DDA">
      <w:pPr>
        <w:jc w:val="both"/>
      </w:pPr>
    </w:p>
    <w:p w14:paraId="1D42DFF5"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Bardage composite : Le bardage est constitué de lames composites ajourées de teinte bois foncé, adaptées à une exposition extérieure permanente en milieu tropical littoral. Le matériau résiste notamment aux rayonnements ultraviolets, à l'humidité, à la salinité et aux intempéries, sans délitement, gauchissement ni décoloration significative. Les fixations et accessoires (vis, clips, profils) sont en acier inoxydable A4. L'écartement entre les lames assure la ventilation du local sans excéder [2 cm]. Le candidat indique dans son offre la référence du produit, son classement de réaction au feu et la durée de la garantie du fabricant.</w:t>
      </w:r>
    </w:p>
    <w:p w14:paraId="29967D24" w14:textId="77777777" w:rsidR="009E168A" w:rsidRPr="009E168A" w:rsidRDefault="009E168A" w:rsidP="00D12DDA">
      <w:pPr>
        <w:pStyle w:val="Paragraphedeliste"/>
        <w:ind w:left="720"/>
        <w:jc w:val="both"/>
        <w:rPr>
          <w:rFonts w:ascii="Aptos" w:eastAsia="Times New Roman" w:hAnsi="Aptos" w:cs="Times New Roman"/>
          <w:szCs w:val="24"/>
        </w:rPr>
      </w:pPr>
    </w:p>
    <w:p w14:paraId="0D4B9E54"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Portail et fermeture : L'accès au local est assuré par un portail coulissant à deux vantaux, conformément à la Figure 1. Les vantaux sont habillés de lames composites identiques au bardage, sur un cadre métallique traité dans les mêmes conditions que la structure. Le portail présente au minimum les caractéristiques suivantes :</w:t>
      </w:r>
    </w:p>
    <w:p w14:paraId="2905C499" w14:textId="77777777" w:rsidR="009E168A" w:rsidRPr="009E168A" w:rsidRDefault="009E168A" w:rsidP="00D12DDA">
      <w:pPr>
        <w:pStyle w:val="Paragraphedeliste"/>
        <w:numPr>
          <w:ilvl w:val="0"/>
          <w:numId w:val="19"/>
        </w:numPr>
        <w:jc w:val="both"/>
        <w:rPr>
          <w:rFonts w:ascii="Aptos" w:eastAsia="Times New Roman" w:hAnsi="Aptos" w:cs="Times New Roman"/>
          <w:szCs w:val="24"/>
        </w:rPr>
      </w:pPr>
      <w:proofErr w:type="gramStart"/>
      <w:r w:rsidRPr="009E168A">
        <w:rPr>
          <w:rFonts w:ascii="Aptos" w:eastAsia="Times New Roman" w:hAnsi="Aptos" w:cs="Times New Roman"/>
          <w:szCs w:val="24"/>
        </w:rPr>
        <w:t>guidage</w:t>
      </w:r>
      <w:proofErr w:type="gramEnd"/>
      <w:r w:rsidRPr="009E168A">
        <w:rPr>
          <w:rFonts w:ascii="Aptos" w:eastAsia="Times New Roman" w:hAnsi="Aptos" w:cs="Times New Roman"/>
          <w:szCs w:val="24"/>
        </w:rPr>
        <w:t xml:space="preserve"> par rail haut, sans rail ni ressaut au sol susceptible de gêner le roulement des bacs, le guidage bas étant assuré par un dispositif ne faisant pas saillie sur le passage ;</w:t>
      </w:r>
    </w:p>
    <w:p w14:paraId="5D53F161" w14:textId="77777777" w:rsidR="009E168A" w:rsidRPr="009E168A" w:rsidRDefault="009E168A" w:rsidP="00D12DDA">
      <w:pPr>
        <w:pStyle w:val="Paragraphedeliste"/>
        <w:numPr>
          <w:ilvl w:val="0"/>
          <w:numId w:val="19"/>
        </w:numPr>
        <w:jc w:val="both"/>
        <w:rPr>
          <w:rFonts w:ascii="Aptos" w:eastAsia="Times New Roman" w:hAnsi="Aptos" w:cs="Times New Roman"/>
          <w:szCs w:val="24"/>
        </w:rPr>
      </w:pPr>
      <w:proofErr w:type="gramStart"/>
      <w:r w:rsidRPr="009E168A">
        <w:rPr>
          <w:rFonts w:ascii="Aptos" w:eastAsia="Times New Roman" w:hAnsi="Aptos" w:cs="Times New Roman"/>
          <w:szCs w:val="24"/>
        </w:rPr>
        <w:t>deux</w:t>
      </w:r>
      <w:proofErr w:type="gramEnd"/>
      <w:r w:rsidRPr="009E168A">
        <w:rPr>
          <w:rFonts w:ascii="Aptos" w:eastAsia="Times New Roman" w:hAnsi="Aptos" w:cs="Times New Roman"/>
          <w:szCs w:val="24"/>
        </w:rPr>
        <w:t xml:space="preserve"> rails parallèles permettant à chaque vantail de coulisser indépendamment vers la droite ou vers la gauche et de passer devant l'autre vantail ;</w:t>
      </w:r>
    </w:p>
    <w:p w14:paraId="7860013C" w14:textId="77777777" w:rsidR="009E168A" w:rsidRPr="009E168A" w:rsidRDefault="009E168A" w:rsidP="00D12DDA">
      <w:pPr>
        <w:pStyle w:val="Paragraphedeliste"/>
        <w:numPr>
          <w:ilvl w:val="0"/>
          <w:numId w:val="19"/>
        </w:numPr>
        <w:jc w:val="both"/>
        <w:rPr>
          <w:rFonts w:ascii="Aptos" w:eastAsia="Times New Roman" w:hAnsi="Aptos" w:cs="Times New Roman"/>
          <w:szCs w:val="24"/>
        </w:rPr>
      </w:pPr>
      <w:proofErr w:type="gramStart"/>
      <w:r w:rsidRPr="009E168A">
        <w:rPr>
          <w:rFonts w:ascii="Aptos" w:eastAsia="Times New Roman" w:hAnsi="Aptos" w:cs="Times New Roman"/>
          <w:szCs w:val="24"/>
        </w:rPr>
        <w:t>butées</w:t>
      </w:r>
      <w:proofErr w:type="gramEnd"/>
      <w:r w:rsidRPr="009E168A">
        <w:rPr>
          <w:rFonts w:ascii="Aptos" w:eastAsia="Times New Roman" w:hAnsi="Aptos" w:cs="Times New Roman"/>
          <w:szCs w:val="24"/>
        </w:rPr>
        <w:t xml:space="preserve"> de fin de course et dispositif anti-soulèvement ou </w:t>
      </w:r>
      <w:proofErr w:type="spellStart"/>
      <w:r w:rsidRPr="009E168A">
        <w:rPr>
          <w:rFonts w:ascii="Aptos" w:eastAsia="Times New Roman" w:hAnsi="Aptos" w:cs="Times New Roman"/>
          <w:szCs w:val="24"/>
        </w:rPr>
        <w:t>anti-déraillement</w:t>
      </w:r>
      <w:proofErr w:type="spellEnd"/>
      <w:r w:rsidRPr="009E168A">
        <w:rPr>
          <w:rFonts w:ascii="Aptos" w:eastAsia="Times New Roman" w:hAnsi="Aptos" w:cs="Times New Roman"/>
          <w:szCs w:val="24"/>
        </w:rPr>
        <w:t xml:space="preserve"> sur chaque vantail ;</w:t>
      </w:r>
    </w:p>
    <w:p w14:paraId="161C4353" w14:textId="77777777" w:rsidR="009E168A" w:rsidRPr="009E168A" w:rsidRDefault="009E168A" w:rsidP="00D12DDA">
      <w:pPr>
        <w:pStyle w:val="Paragraphedeliste"/>
        <w:numPr>
          <w:ilvl w:val="0"/>
          <w:numId w:val="19"/>
        </w:numPr>
        <w:jc w:val="both"/>
        <w:rPr>
          <w:rFonts w:ascii="Aptos" w:eastAsia="Times New Roman" w:hAnsi="Aptos" w:cs="Times New Roman"/>
          <w:szCs w:val="24"/>
        </w:rPr>
      </w:pPr>
      <w:proofErr w:type="gramStart"/>
      <w:r w:rsidRPr="009E168A">
        <w:rPr>
          <w:rFonts w:ascii="Aptos" w:eastAsia="Times New Roman" w:hAnsi="Aptos" w:cs="Times New Roman"/>
          <w:szCs w:val="24"/>
        </w:rPr>
        <w:t>chariots</w:t>
      </w:r>
      <w:proofErr w:type="gramEnd"/>
      <w:r w:rsidRPr="009E168A">
        <w:rPr>
          <w:rFonts w:ascii="Aptos" w:eastAsia="Times New Roman" w:hAnsi="Aptos" w:cs="Times New Roman"/>
          <w:szCs w:val="24"/>
        </w:rPr>
        <w:t>, galets et quincaillerie en acier inoxydable A4, ou dotés d'une protection au moins équivalente adaptée au milieu salin ;</w:t>
      </w:r>
    </w:p>
    <w:p w14:paraId="554F899D" w14:textId="77777777" w:rsidR="009E168A" w:rsidRPr="009E168A" w:rsidRDefault="009E168A" w:rsidP="00D12DDA">
      <w:pPr>
        <w:pStyle w:val="Paragraphedeliste"/>
        <w:numPr>
          <w:ilvl w:val="0"/>
          <w:numId w:val="19"/>
        </w:numPr>
        <w:jc w:val="both"/>
        <w:rPr>
          <w:rFonts w:ascii="Aptos" w:eastAsia="Times New Roman" w:hAnsi="Aptos" w:cs="Times New Roman"/>
          <w:szCs w:val="24"/>
        </w:rPr>
      </w:pPr>
      <w:proofErr w:type="gramStart"/>
      <w:r w:rsidRPr="009E168A">
        <w:rPr>
          <w:rFonts w:ascii="Aptos" w:eastAsia="Times New Roman" w:hAnsi="Aptos" w:cs="Times New Roman"/>
          <w:szCs w:val="24"/>
        </w:rPr>
        <w:t>ouverture</w:t>
      </w:r>
      <w:proofErr w:type="gramEnd"/>
      <w:r w:rsidRPr="009E168A">
        <w:rPr>
          <w:rFonts w:ascii="Aptos" w:eastAsia="Times New Roman" w:hAnsi="Aptos" w:cs="Times New Roman"/>
          <w:szCs w:val="24"/>
        </w:rPr>
        <w:t xml:space="preserve"> libre </w:t>
      </w:r>
      <w:r w:rsidRPr="00AA4565">
        <w:rPr>
          <w:rFonts w:ascii="Aptos" w:eastAsia="Times New Roman" w:hAnsi="Aptos" w:cs="Times New Roman"/>
          <w:szCs w:val="24"/>
        </w:rPr>
        <w:t>d'au moins [2,20 m] lorsque</w:t>
      </w:r>
      <w:r w:rsidRPr="009E168A">
        <w:rPr>
          <w:rFonts w:ascii="Aptos" w:eastAsia="Times New Roman" w:hAnsi="Aptos" w:cs="Times New Roman"/>
          <w:szCs w:val="24"/>
        </w:rPr>
        <w:t xml:space="preserve"> les vantaux sont regroupés ;</w:t>
      </w:r>
    </w:p>
    <w:p w14:paraId="675F2A4B" w14:textId="77777777" w:rsidR="009E168A" w:rsidRPr="009E168A" w:rsidRDefault="009E168A" w:rsidP="00D12DDA">
      <w:pPr>
        <w:pStyle w:val="Paragraphedeliste"/>
        <w:numPr>
          <w:ilvl w:val="0"/>
          <w:numId w:val="19"/>
        </w:numPr>
        <w:jc w:val="both"/>
        <w:rPr>
          <w:rFonts w:ascii="Aptos" w:eastAsia="Times New Roman" w:hAnsi="Aptos" w:cs="Times New Roman"/>
          <w:szCs w:val="24"/>
        </w:rPr>
      </w:pPr>
      <w:proofErr w:type="gramStart"/>
      <w:r w:rsidRPr="009E168A">
        <w:rPr>
          <w:rFonts w:ascii="Aptos" w:eastAsia="Times New Roman" w:hAnsi="Aptos" w:cs="Times New Roman"/>
          <w:szCs w:val="24"/>
        </w:rPr>
        <w:t>manœuvre</w:t>
      </w:r>
      <w:proofErr w:type="gramEnd"/>
      <w:r w:rsidRPr="009E168A">
        <w:rPr>
          <w:rFonts w:ascii="Aptos" w:eastAsia="Times New Roman" w:hAnsi="Aptos" w:cs="Times New Roman"/>
          <w:szCs w:val="24"/>
        </w:rPr>
        <w:t xml:space="preserve"> manuelle aisée par une seule personne, sans point dur ;</w:t>
      </w:r>
    </w:p>
    <w:p w14:paraId="48E66C6B" w14:textId="77777777" w:rsidR="009E168A" w:rsidRPr="009E168A" w:rsidRDefault="009E168A" w:rsidP="00D12DDA">
      <w:pPr>
        <w:pStyle w:val="Paragraphedeliste"/>
        <w:numPr>
          <w:ilvl w:val="0"/>
          <w:numId w:val="19"/>
        </w:numPr>
        <w:jc w:val="both"/>
        <w:rPr>
          <w:rFonts w:ascii="Aptos" w:eastAsia="Times New Roman" w:hAnsi="Aptos" w:cs="Times New Roman"/>
          <w:szCs w:val="24"/>
        </w:rPr>
      </w:pPr>
      <w:proofErr w:type="gramStart"/>
      <w:r w:rsidRPr="009E168A">
        <w:rPr>
          <w:rFonts w:ascii="Aptos" w:eastAsia="Times New Roman" w:hAnsi="Aptos" w:cs="Times New Roman"/>
          <w:szCs w:val="24"/>
        </w:rPr>
        <w:t>dispositif</w:t>
      </w:r>
      <w:proofErr w:type="gramEnd"/>
      <w:r w:rsidRPr="009E168A">
        <w:rPr>
          <w:rFonts w:ascii="Aptos" w:eastAsia="Times New Roman" w:hAnsi="Aptos" w:cs="Times New Roman"/>
          <w:szCs w:val="24"/>
        </w:rPr>
        <w:t xml:space="preserve"> de verrouillage par cadenas (moraillon et porte-cadenas en acier inoxydable) assurant la fermeture des deux vantaux.</w:t>
      </w:r>
    </w:p>
    <w:p w14:paraId="4ADA114C" w14:textId="77777777"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Cadenas : Le titulaire fournit un cadenas à clé de qualité marine, dont le corps et l'anse résistent à la corrosion, ainsi que trois (3) exemplaires de la clé.</w:t>
      </w:r>
    </w:p>
    <w:p w14:paraId="2AD674F1" w14:textId="77777777" w:rsidR="009E168A" w:rsidRPr="009E168A" w:rsidRDefault="009E168A" w:rsidP="009E168A">
      <w:pPr>
        <w:pStyle w:val="Paragraphedeliste"/>
        <w:ind w:left="720"/>
        <w:jc w:val="both"/>
        <w:rPr>
          <w:rFonts w:ascii="Aptos" w:eastAsia="Times New Roman" w:hAnsi="Aptos" w:cs="Times New Roman"/>
          <w:szCs w:val="24"/>
        </w:rPr>
      </w:pPr>
    </w:p>
    <w:p w14:paraId="3E13F0DC" w14:textId="5245DC28" w:rsidR="009E168A" w:rsidRP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lastRenderedPageBreak/>
        <w:t>Enduits, peintures et finitions : Les ouvrages de maçonnerie recevront les enduits, préparations et peintures nécessaires à l'obtention d'une finition homogène et durable. La teinte prévue pour les murs enduits est RAL 6025 – Vert fougère ou équivalent. Les peintures et revêtements employés devront être adaptés aux supports concernés ainsi qu'à une exposition extérieure littorale tropicale.</w:t>
      </w:r>
    </w:p>
    <w:p w14:paraId="1E0C043D" w14:textId="77777777" w:rsidR="009E168A" w:rsidRPr="009E168A" w:rsidRDefault="009E168A" w:rsidP="009E168A">
      <w:pPr>
        <w:pStyle w:val="Paragraphedeliste"/>
        <w:ind w:left="720"/>
        <w:jc w:val="both"/>
        <w:rPr>
          <w:rFonts w:ascii="Aptos" w:eastAsia="Times New Roman" w:hAnsi="Aptos" w:cs="Times New Roman"/>
          <w:szCs w:val="24"/>
        </w:rPr>
      </w:pPr>
      <w:r w:rsidRPr="009E168A">
        <w:rPr>
          <w:rFonts w:ascii="Aptos" w:eastAsia="Times New Roman" w:hAnsi="Aptos" w:cs="Times New Roman"/>
          <w:szCs w:val="24"/>
        </w:rPr>
        <w:t>Les finitions prévues sont notamment :</w:t>
      </w:r>
    </w:p>
    <w:p w14:paraId="4E0B51A1" w14:textId="77777777" w:rsidR="009E168A" w:rsidRPr="009E168A" w:rsidRDefault="009E168A" w:rsidP="009E168A">
      <w:pPr>
        <w:pStyle w:val="Paragraphedeliste"/>
        <w:numPr>
          <w:ilvl w:val="0"/>
          <w:numId w:val="18"/>
        </w:numPr>
        <w:jc w:val="both"/>
        <w:rPr>
          <w:rFonts w:ascii="Aptos" w:eastAsia="Times New Roman" w:hAnsi="Aptos" w:cs="Times New Roman"/>
          <w:szCs w:val="24"/>
        </w:rPr>
      </w:pPr>
      <w:proofErr w:type="gramStart"/>
      <w:r w:rsidRPr="009E168A">
        <w:rPr>
          <w:rFonts w:ascii="Aptos" w:eastAsia="Times New Roman" w:hAnsi="Aptos" w:cs="Times New Roman"/>
          <w:szCs w:val="24"/>
        </w:rPr>
        <w:t>structure</w:t>
      </w:r>
      <w:proofErr w:type="gramEnd"/>
      <w:r w:rsidRPr="009E168A">
        <w:rPr>
          <w:rFonts w:ascii="Aptos" w:eastAsia="Times New Roman" w:hAnsi="Aptos" w:cs="Times New Roman"/>
          <w:szCs w:val="24"/>
        </w:rPr>
        <w:t xml:space="preserve"> métallique : RAL 8011 – Brun noisette ou équivalent ;</w:t>
      </w:r>
    </w:p>
    <w:p w14:paraId="2347738B" w14:textId="77777777" w:rsidR="009E168A" w:rsidRPr="009E168A" w:rsidRDefault="009E168A" w:rsidP="009E168A">
      <w:pPr>
        <w:pStyle w:val="Paragraphedeliste"/>
        <w:numPr>
          <w:ilvl w:val="0"/>
          <w:numId w:val="18"/>
        </w:numPr>
        <w:jc w:val="both"/>
        <w:rPr>
          <w:rFonts w:ascii="Aptos" w:eastAsia="Times New Roman" w:hAnsi="Aptos" w:cs="Times New Roman"/>
          <w:szCs w:val="24"/>
        </w:rPr>
      </w:pPr>
      <w:proofErr w:type="gramStart"/>
      <w:r w:rsidRPr="009E168A">
        <w:rPr>
          <w:rFonts w:ascii="Aptos" w:eastAsia="Times New Roman" w:hAnsi="Aptos" w:cs="Times New Roman"/>
          <w:szCs w:val="24"/>
        </w:rPr>
        <w:t>bardage</w:t>
      </w:r>
      <w:proofErr w:type="gramEnd"/>
      <w:r w:rsidRPr="009E168A">
        <w:rPr>
          <w:rFonts w:ascii="Aptos" w:eastAsia="Times New Roman" w:hAnsi="Aptos" w:cs="Times New Roman"/>
          <w:szCs w:val="24"/>
        </w:rPr>
        <w:t>, toiture et vantaux : teinte bois foncé, validée sur échantillon ;</w:t>
      </w:r>
    </w:p>
    <w:p w14:paraId="32AF1E02" w14:textId="5F07D943" w:rsidR="009E168A" w:rsidRDefault="009E168A" w:rsidP="009E168A">
      <w:pPr>
        <w:pStyle w:val="Paragraphedeliste"/>
        <w:numPr>
          <w:ilvl w:val="0"/>
          <w:numId w:val="18"/>
        </w:numPr>
        <w:jc w:val="both"/>
        <w:rPr>
          <w:rFonts w:ascii="Aptos" w:eastAsia="Times New Roman" w:hAnsi="Aptos" w:cs="Times New Roman"/>
          <w:szCs w:val="24"/>
        </w:rPr>
      </w:pPr>
      <w:proofErr w:type="gramStart"/>
      <w:r w:rsidRPr="009E168A">
        <w:rPr>
          <w:rFonts w:ascii="Aptos" w:eastAsia="Times New Roman" w:hAnsi="Aptos" w:cs="Times New Roman"/>
          <w:szCs w:val="24"/>
        </w:rPr>
        <w:t>murs</w:t>
      </w:r>
      <w:proofErr w:type="gramEnd"/>
      <w:r w:rsidRPr="009E168A">
        <w:rPr>
          <w:rFonts w:ascii="Aptos" w:eastAsia="Times New Roman" w:hAnsi="Aptos" w:cs="Times New Roman"/>
          <w:szCs w:val="24"/>
        </w:rPr>
        <w:t xml:space="preserve"> enduits : RAL 6025 – Vert fougère ou équivalent.</w:t>
      </w:r>
    </w:p>
    <w:p w14:paraId="121FDBF9" w14:textId="77777777" w:rsidR="00D12DDA" w:rsidRPr="00D12DDA" w:rsidRDefault="00D12DDA" w:rsidP="00D12DDA">
      <w:pPr>
        <w:jc w:val="both"/>
      </w:pPr>
    </w:p>
    <w:p w14:paraId="551B976C" w14:textId="01A1F7EF" w:rsidR="009E168A" w:rsidRDefault="009E168A" w:rsidP="009E168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Toute proposition de teinte ou de finition équivalente devra présenter un aspect et des caractéristiques similaires. Elle sera soumise à la validation préalable du maître d'ouvrage avant commande ou mise en œuvre.</w:t>
      </w:r>
    </w:p>
    <w:p w14:paraId="4A812F90" w14:textId="77777777" w:rsidR="00D12DDA" w:rsidRPr="00D12DDA" w:rsidRDefault="00D12DDA" w:rsidP="00D12DDA">
      <w:pPr>
        <w:jc w:val="both"/>
      </w:pPr>
    </w:p>
    <w:p w14:paraId="5017982F" w14:textId="08315C49" w:rsidR="00D12DDA" w:rsidRDefault="009E168A" w:rsidP="00D12DDA">
      <w:pPr>
        <w:pStyle w:val="Paragraphedeliste"/>
        <w:numPr>
          <w:ilvl w:val="0"/>
          <w:numId w:val="9"/>
        </w:numPr>
        <w:jc w:val="both"/>
        <w:rPr>
          <w:rFonts w:ascii="Aptos" w:eastAsia="Times New Roman" w:hAnsi="Aptos" w:cs="Times New Roman"/>
          <w:szCs w:val="24"/>
        </w:rPr>
      </w:pPr>
      <w:r w:rsidRPr="009E168A">
        <w:rPr>
          <w:rFonts w:ascii="Aptos" w:eastAsia="Times New Roman" w:hAnsi="Aptos" w:cs="Times New Roman"/>
          <w:szCs w:val="24"/>
        </w:rPr>
        <w:t>Clôture existante et raccordement au nouveau local : Les poteaux et éléments de grillage déposés ou déplacés pour permettre l'exécution des travaux seront remis en place à l'issue de ceux-ci. Le titulaire réalisera toutes les adaptations</w:t>
      </w:r>
      <w:r w:rsidR="00F644A1">
        <w:rPr>
          <w:rFonts w:ascii="Aptos" w:eastAsia="Times New Roman" w:hAnsi="Aptos" w:cs="Times New Roman"/>
          <w:szCs w:val="24"/>
        </w:rPr>
        <w:t>,</w:t>
      </w:r>
      <w:r w:rsidRPr="009E168A">
        <w:rPr>
          <w:rFonts w:ascii="Aptos" w:eastAsia="Times New Roman" w:hAnsi="Aptos" w:cs="Times New Roman"/>
          <w:szCs w:val="24"/>
        </w:rPr>
        <w:t xml:space="preserve"> notamment les découpes, ajustements, fixations, poteaux, attaches et accessoires nécessaires afin d'assurer la continuité de la clôture et la fermeture complète de l'enceinte du parc après travaux. Aucun passage ou espace résultant de l'intervention ne devra compromettre la continuité de la clôture. Le tracé de la clôture après travaux correspond au tracé « ouvrage final » figurant à la Figure 2.</w:t>
      </w:r>
    </w:p>
    <w:p w14:paraId="508DAA2F" w14:textId="77777777" w:rsidR="00D12DDA" w:rsidRPr="00D12DDA" w:rsidRDefault="00D12DDA" w:rsidP="00D12DDA">
      <w:pPr>
        <w:jc w:val="both"/>
      </w:pPr>
    </w:p>
    <w:p w14:paraId="41DF51DF" w14:textId="341C260F" w:rsidR="00B515F2" w:rsidRPr="00996CEE" w:rsidRDefault="009E168A" w:rsidP="009E168A">
      <w:pPr>
        <w:pStyle w:val="Paragraphedeliste"/>
        <w:numPr>
          <w:ilvl w:val="0"/>
          <w:numId w:val="9"/>
        </w:numPr>
        <w:jc w:val="both"/>
      </w:pPr>
      <w:r w:rsidRPr="009E168A">
        <w:rPr>
          <w:rFonts w:ascii="Aptos" w:eastAsia="Times New Roman" w:hAnsi="Aptos" w:cs="Times New Roman"/>
          <w:szCs w:val="24"/>
        </w:rPr>
        <w:t>Qualité générale des ouvrages et sujétions : L'ensemble des matériaux, équipements et produits mis en œuvre devront être neufs, adaptés à leur destination et compatibles entre eux. Les travaux comprennent l'ensemble des fournitures, accessoires, fixations, raccords, découpes, ajustements et sujétions nécessaires à la parfaite exécution des ouvrages, même lorsque ceux-ci ne sont pas explicitement détaillés mais sont indispensables à leur achèvement et à leur bon fonctionnement. Les ouvrages terminés devront présenter un aspect propre, régulier et soigné</w:t>
      </w:r>
      <w:r w:rsidR="00996CEE">
        <w:t>.</w:t>
      </w:r>
    </w:p>
    <w:p w14:paraId="0449BCCF" w14:textId="05C6A42D" w:rsidR="00C021EB" w:rsidRPr="00CE4D8E" w:rsidRDefault="00D70881" w:rsidP="00CE4D8E">
      <w:pPr>
        <w:pStyle w:val="Titre2"/>
      </w:pPr>
      <w:bookmarkStart w:id="35" w:name="_Toc242888800"/>
      <w:r>
        <w:t>P</w:t>
      </w:r>
      <w:r w:rsidR="00CE4D8E" w:rsidRPr="00CE4D8E">
        <w:t>restations comprises dans le prix</w:t>
      </w:r>
      <w:bookmarkEnd w:id="35"/>
    </w:p>
    <w:p w14:paraId="5665FD68" w14:textId="599232C0" w:rsidR="00586473" w:rsidRPr="00CE4D8E" w:rsidRDefault="00586473" w:rsidP="00586473">
      <w:pPr>
        <w:jc w:val="both"/>
      </w:pPr>
      <w:r w:rsidRPr="00CE4D8E">
        <w:t xml:space="preserve">Les prestations décrites dans le présent document ne présentent pas un caractère limitatif. Le candidat est réputé avoir compris dans son offre toutes les prestations, fournitures, études, essais, transports et sujétions nécessaires à la parfaite exécution du marché, conformément aux règles de l'art, même </w:t>
      </w:r>
      <w:r w:rsidR="00A4623C" w:rsidRPr="00CE4D8E">
        <w:t xml:space="preserve">lorsqu’elles ne sont </w:t>
      </w:r>
      <w:r w:rsidRPr="00CE4D8E">
        <w:t>pas expressément mentionnée</w:t>
      </w:r>
      <w:r w:rsidR="00A4623C" w:rsidRPr="00CE4D8E">
        <w:t>s</w:t>
      </w:r>
      <w:r w:rsidRPr="00CE4D8E">
        <w:t xml:space="preserve"> dans le présent cahier des charges. </w:t>
      </w:r>
    </w:p>
    <w:p w14:paraId="15A0A82E" w14:textId="77777777" w:rsidR="00CE4D8E" w:rsidRPr="00CE4D8E" w:rsidRDefault="00CE4D8E" w:rsidP="00586473">
      <w:pPr>
        <w:jc w:val="both"/>
      </w:pPr>
    </w:p>
    <w:p w14:paraId="7410D102" w14:textId="517165E4" w:rsidR="00586473" w:rsidRDefault="00586473" w:rsidP="00586473">
      <w:pPr>
        <w:jc w:val="both"/>
      </w:pPr>
      <w:r w:rsidRPr="00CE4D8E">
        <w:t>Aucune rémunération complémentaire ne pourra être demandée pour une prestation nécessaire au parfait achèvement des ouvrages.</w:t>
      </w:r>
    </w:p>
    <w:p w14:paraId="1B1686C6" w14:textId="6FF4DBB0" w:rsidR="00E708F0" w:rsidRDefault="006568A3" w:rsidP="006568A3">
      <w:pPr>
        <w:pStyle w:val="Titre2"/>
      </w:pPr>
      <w:bookmarkStart w:id="36" w:name="_Toc242888801"/>
      <w:r>
        <w:t>Sécurité du chantier, nuisances et remise en etat</w:t>
      </w:r>
      <w:bookmarkEnd w:id="36"/>
    </w:p>
    <w:p w14:paraId="777630B3" w14:textId="77777777" w:rsidR="00AB2DB4" w:rsidRDefault="00AB2DB4" w:rsidP="00AB2DB4">
      <w:pPr>
        <w:jc w:val="both"/>
      </w:pPr>
      <w:r>
        <w:lastRenderedPageBreak/>
        <w:t xml:space="preserve">Pendant toute la durée d'exécution, le titulaire prend les mesures nécessaires afin de garantir la sécurité des usagers et de son personnel, la protection des biens existants et le maintien de la propreté des lieux. </w:t>
      </w:r>
    </w:p>
    <w:p w14:paraId="4E71C2A2" w14:textId="77777777" w:rsidR="00AB2DB4" w:rsidRDefault="00AB2DB4" w:rsidP="00AB2DB4">
      <w:pPr>
        <w:jc w:val="both"/>
      </w:pPr>
    </w:p>
    <w:p w14:paraId="0C372A22" w14:textId="74111579" w:rsidR="00AB2DB4" w:rsidRDefault="00AB2DB4" w:rsidP="00AB2DB4">
      <w:pPr>
        <w:jc w:val="both"/>
      </w:pPr>
      <w:r>
        <w:t xml:space="preserve">Les interventions sont réalisées de manière à limiter les nuisances pour les usagers et les riverains. </w:t>
      </w:r>
    </w:p>
    <w:p w14:paraId="3B580B6E" w14:textId="77777777" w:rsidR="00AB2DB4" w:rsidRDefault="00AB2DB4" w:rsidP="00AB2DB4">
      <w:pPr>
        <w:jc w:val="both"/>
      </w:pPr>
    </w:p>
    <w:p w14:paraId="3BBB53D4" w14:textId="77777777" w:rsidR="00AB2DB4" w:rsidRDefault="00AB2DB4" w:rsidP="00AB2DB4">
      <w:pPr>
        <w:jc w:val="both"/>
      </w:pPr>
      <w:r>
        <w:t>Le titulaire trie notamment les déblais et gravats, emballages, ainsi que tout autre déchet généré par les travaux.</w:t>
      </w:r>
    </w:p>
    <w:p w14:paraId="1C8BAFD4" w14:textId="77777777" w:rsidR="00AB2DB4" w:rsidRDefault="00AB2DB4" w:rsidP="00AB2DB4">
      <w:pPr>
        <w:jc w:val="both"/>
      </w:pPr>
    </w:p>
    <w:p w14:paraId="35E51A41" w14:textId="77777777" w:rsidR="00AB2DB4" w:rsidRDefault="00AB2DB4" w:rsidP="00AB2DB4">
      <w:pPr>
        <w:jc w:val="both"/>
      </w:pPr>
      <w:r>
        <w:t>Chaque catégorie de déchets est évacuée vers une filière de traitement adaptée conformément à la réglementation applicable en Polynésie française.</w:t>
      </w:r>
    </w:p>
    <w:p w14:paraId="312CF8F8" w14:textId="77777777" w:rsidR="00AB2DB4" w:rsidRDefault="00AB2DB4" w:rsidP="00AB2DB4">
      <w:pPr>
        <w:jc w:val="both"/>
      </w:pPr>
    </w:p>
    <w:p w14:paraId="45A37253" w14:textId="25581544" w:rsidR="006568A3" w:rsidRDefault="00AB2DB4" w:rsidP="00AB2DB4">
      <w:pPr>
        <w:jc w:val="both"/>
      </w:pPr>
      <w:r>
        <w:t>À l’issue des prestations, les emprises sont nettoyées et remises dans un état au moins équivalent à leur état initial</w:t>
      </w:r>
    </w:p>
    <w:p w14:paraId="2D1E372F" w14:textId="77777777" w:rsidR="00B515F2" w:rsidRPr="00E7395F" w:rsidRDefault="00B515F2" w:rsidP="00B515F2">
      <w:pPr>
        <w:pStyle w:val="Titre2"/>
      </w:pPr>
      <w:bookmarkStart w:id="37" w:name="_Toc242888802"/>
      <w:r w:rsidRPr="00E7395F">
        <w:t>Livrables attendus</w:t>
      </w:r>
      <w:bookmarkEnd w:id="37"/>
    </w:p>
    <w:p w14:paraId="3347BD08" w14:textId="77777777" w:rsidR="00DD48C6" w:rsidRDefault="00DD48C6" w:rsidP="00DD48C6">
      <w:pPr>
        <w:jc w:val="both"/>
      </w:pPr>
      <w:r>
        <w:t>Les documents ci-après sont remis par le titulaire à l'acheteur public selon le calendrier suivant.</w:t>
      </w:r>
    </w:p>
    <w:p w14:paraId="3080A2D5" w14:textId="77777777" w:rsidR="00DD48C6" w:rsidRDefault="00DD48C6" w:rsidP="00DD48C6">
      <w:pPr>
        <w:jc w:val="both"/>
      </w:pPr>
    </w:p>
    <w:p w14:paraId="622B997F" w14:textId="3C5027DB" w:rsidR="00DD48C6" w:rsidRPr="00DD48C6" w:rsidRDefault="00DD48C6" w:rsidP="00DD48C6">
      <w:pPr>
        <w:jc w:val="both"/>
        <w:rPr>
          <w:b/>
          <w:bCs/>
        </w:rPr>
      </w:pPr>
      <w:r w:rsidRPr="00DD48C6">
        <w:rPr>
          <w:b/>
          <w:bCs/>
        </w:rPr>
        <w:t>Avant le commencement des travaux</w:t>
      </w:r>
      <w:r>
        <w:rPr>
          <w:b/>
          <w:bCs/>
        </w:rPr>
        <w:t> </w:t>
      </w:r>
      <w:r w:rsidRPr="00DD48C6">
        <w:rPr>
          <w:b/>
          <w:bCs/>
        </w:rPr>
        <w:t>:</w:t>
      </w:r>
    </w:p>
    <w:p w14:paraId="3DAC82D1" w14:textId="63BA8E1F" w:rsidR="00DD48C6" w:rsidRDefault="00DD48C6" w:rsidP="00DD48C6">
      <w:pPr>
        <w:pStyle w:val="Paragraphedeliste"/>
        <w:numPr>
          <w:ilvl w:val="0"/>
          <w:numId w:val="18"/>
        </w:numPr>
        <w:jc w:val="both"/>
      </w:pPr>
      <w:proofErr w:type="gramStart"/>
      <w:r>
        <w:t>constat</w:t>
      </w:r>
      <w:proofErr w:type="gramEnd"/>
      <w:r>
        <w:t xml:space="preserve"> photographique de l'état initial du site et des abords (clôture, arbres, voirie), établi contradictoirement avec l'acheteur avant toute démolition ;</w:t>
      </w:r>
    </w:p>
    <w:p w14:paraId="1E235210" w14:textId="7952B91F" w:rsidR="00DD48C6" w:rsidRDefault="00DD48C6" w:rsidP="00DD48C6">
      <w:pPr>
        <w:pStyle w:val="Paragraphedeliste"/>
        <w:numPr>
          <w:ilvl w:val="0"/>
          <w:numId w:val="18"/>
        </w:numPr>
        <w:jc w:val="both"/>
      </w:pPr>
      <w:proofErr w:type="gramStart"/>
      <w:r>
        <w:t>copie</w:t>
      </w:r>
      <w:proofErr w:type="gramEnd"/>
      <w:r>
        <w:t xml:space="preserve"> des </w:t>
      </w:r>
      <w:r w:rsidR="002C7350">
        <w:t>DICT</w:t>
      </w:r>
      <w:r>
        <w:t xml:space="preserve"> adressées aux exploitants de réseaux ;</w:t>
      </w:r>
    </w:p>
    <w:p w14:paraId="4C0FE3E3" w14:textId="2A4FD48F" w:rsidR="00DD48C6" w:rsidRDefault="00DD48C6" w:rsidP="00DD48C6">
      <w:pPr>
        <w:pStyle w:val="Paragraphedeliste"/>
        <w:numPr>
          <w:ilvl w:val="0"/>
          <w:numId w:val="18"/>
        </w:numPr>
        <w:jc w:val="both"/>
      </w:pPr>
      <w:proofErr w:type="gramStart"/>
      <w:r>
        <w:t>attestations</w:t>
      </w:r>
      <w:proofErr w:type="gramEnd"/>
      <w:r>
        <w:t xml:space="preserve"> d'assurance prévues dans la partie administrative.</w:t>
      </w:r>
    </w:p>
    <w:p w14:paraId="570F19CF" w14:textId="77777777" w:rsidR="00DD48C6" w:rsidRDefault="00DD48C6" w:rsidP="00DD48C6">
      <w:pPr>
        <w:jc w:val="both"/>
      </w:pPr>
    </w:p>
    <w:p w14:paraId="18A65E86" w14:textId="75DD94C4" w:rsidR="00DD48C6" w:rsidRPr="00DD48C6" w:rsidRDefault="00DD48C6" w:rsidP="00DD48C6">
      <w:pPr>
        <w:jc w:val="both"/>
        <w:rPr>
          <w:b/>
          <w:bCs/>
        </w:rPr>
      </w:pPr>
      <w:r w:rsidRPr="00DD48C6">
        <w:rPr>
          <w:b/>
          <w:bCs/>
        </w:rPr>
        <w:t>Avant toute commande ou mise en œuvre, pour visa de l'acheteur :</w:t>
      </w:r>
    </w:p>
    <w:p w14:paraId="4184F31A" w14:textId="11F89E86" w:rsidR="00DD48C6" w:rsidRDefault="00DD48C6" w:rsidP="00DD48C6">
      <w:pPr>
        <w:pStyle w:val="Paragraphedeliste"/>
        <w:numPr>
          <w:ilvl w:val="0"/>
          <w:numId w:val="18"/>
        </w:numPr>
        <w:jc w:val="both"/>
      </w:pPr>
      <w:proofErr w:type="gramStart"/>
      <w:r>
        <w:t>plans</w:t>
      </w:r>
      <w:proofErr w:type="gramEnd"/>
      <w:r>
        <w:t xml:space="preserve"> d'exécution cotés et note de calcul prévus à l'article « Spécifications techniques de l'ouvrage » ;</w:t>
      </w:r>
    </w:p>
    <w:p w14:paraId="246EFDAB" w14:textId="078DBD12" w:rsidR="00DD48C6" w:rsidRDefault="00DD48C6" w:rsidP="00DD48C6">
      <w:pPr>
        <w:pStyle w:val="Paragraphedeliste"/>
        <w:numPr>
          <w:ilvl w:val="0"/>
          <w:numId w:val="18"/>
        </w:numPr>
        <w:jc w:val="both"/>
      </w:pPr>
      <w:proofErr w:type="gramStart"/>
      <w:r>
        <w:t>procès</w:t>
      </w:r>
      <w:proofErr w:type="gramEnd"/>
      <w:r>
        <w:t>-verbal de piquetage contradictoire de l'implantation ;</w:t>
      </w:r>
    </w:p>
    <w:p w14:paraId="51065F10" w14:textId="57B02EC8" w:rsidR="00DD48C6" w:rsidRDefault="00DD48C6" w:rsidP="00DD48C6">
      <w:pPr>
        <w:pStyle w:val="Paragraphedeliste"/>
        <w:numPr>
          <w:ilvl w:val="0"/>
          <w:numId w:val="18"/>
        </w:numPr>
        <w:jc w:val="both"/>
      </w:pPr>
      <w:proofErr w:type="gramStart"/>
      <w:r>
        <w:t>fiches</w:t>
      </w:r>
      <w:proofErr w:type="gramEnd"/>
      <w:r>
        <w:t xml:space="preserve"> techniques des matériaux et équipements : acier et système de protection anticorrosion, lames composites (bardage, toiture, vantaux), portail (rails, chariots, galets, quincaillerie), cadenas ;</w:t>
      </w:r>
    </w:p>
    <w:p w14:paraId="7C79CFC3" w14:textId="1D7B1AF1" w:rsidR="00DD48C6" w:rsidRDefault="00DD48C6" w:rsidP="00DD48C6">
      <w:pPr>
        <w:pStyle w:val="Paragraphedeliste"/>
        <w:numPr>
          <w:ilvl w:val="0"/>
          <w:numId w:val="18"/>
        </w:numPr>
        <w:jc w:val="both"/>
      </w:pPr>
      <w:proofErr w:type="gramStart"/>
      <w:r>
        <w:t>échantillons</w:t>
      </w:r>
      <w:proofErr w:type="gramEnd"/>
      <w:r>
        <w:t xml:space="preserve"> ou nuanciers des teintes (structure métallique, lames composites, peinture des </w:t>
      </w:r>
      <w:proofErr w:type="spellStart"/>
      <w:r>
        <w:t>demi-murs</w:t>
      </w:r>
      <w:proofErr w:type="spellEnd"/>
      <w:r>
        <w:t>).</w:t>
      </w:r>
    </w:p>
    <w:p w14:paraId="424F897D" w14:textId="77777777" w:rsidR="00DD48C6" w:rsidRDefault="00DD48C6" w:rsidP="00DD48C6">
      <w:pPr>
        <w:jc w:val="both"/>
      </w:pPr>
    </w:p>
    <w:p w14:paraId="68245BB5" w14:textId="77777777" w:rsidR="00DD48C6" w:rsidRPr="00DD48C6" w:rsidRDefault="00DD48C6" w:rsidP="00DD48C6">
      <w:pPr>
        <w:jc w:val="both"/>
        <w:rPr>
          <w:b/>
          <w:bCs/>
        </w:rPr>
      </w:pPr>
      <w:r w:rsidRPr="00DD48C6">
        <w:rPr>
          <w:b/>
          <w:bCs/>
        </w:rPr>
        <w:t>À la réception :</w:t>
      </w:r>
    </w:p>
    <w:p w14:paraId="55DF0FEF" w14:textId="6AA4AED5" w:rsidR="00DD48C6" w:rsidRDefault="00DD48C6" w:rsidP="00522FFE">
      <w:pPr>
        <w:pStyle w:val="Paragraphedeliste"/>
        <w:numPr>
          <w:ilvl w:val="0"/>
          <w:numId w:val="18"/>
        </w:numPr>
        <w:jc w:val="both"/>
      </w:pPr>
      <w:r>
        <w:t xml:space="preserve">DOE simplifié : plan </w:t>
      </w:r>
      <w:proofErr w:type="spellStart"/>
      <w:r>
        <w:t>coté</w:t>
      </w:r>
      <w:proofErr w:type="spellEnd"/>
      <w:r>
        <w:t xml:space="preserve"> de l'ouvrage tel qu'exécuté (implantation réelle, dimensions, niveaux et pentes) et note de </w:t>
      </w:r>
      <w:proofErr w:type="gramStart"/>
      <w:r>
        <w:t>calcul définitive</w:t>
      </w:r>
      <w:proofErr w:type="gramEnd"/>
      <w:r>
        <w:t xml:space="preserve"> ;</w:t>
      </w:r>
    </w:p>
    <w:p w14:paraId="69733437" w14:textId="49E963FC" w:rsidR="00DD48C6" w:rsidRDefault="00DD48C6" w:rsidP="00522FFE">
      <w:pPr>
        <w:pStyle w:val="Paragraphedeliste"/>
        <w:numPr>
          <w:ilvl w:val="0"/>
          <w:numId w:val="18"/>
        </w:numPr>
        <w:jc w:val="both"/>
      </w:pPr>
      <w:proofErr w:type="gramStart"/>
      <w:r>
        <w:t>procès</w:t>
      </w:r>
      <w:proofErr w:type="gramEnd"/>
      <w:r>
        <w:t>-verbal des vérifications prévues à l'article « Vérifications techniques préalables à la réception » ;</w:t>
      </w:r>
    </w:p>
    <w:p w14:paraId="03A70D82" w14:textId="1108A8F9" w:rsidR="00DD48C6" w:rsidRDefault="00DD48C6" w:rsidP="00522FFE">
      <w:pPr>
        <w:pStyle w:val="Paragraphedeliste"/>
        <w:numPr>
          <w:ilvl w:val="0"/>
          <w:numId w:val="18"/>
        </w:numPr>
        <w:jc w:val="both"/>
      </w:pPr>
      <w:proofErr w:type="gramStart"/>
      <w:r>
        <w:t>notices</w:t>
      </w:r>
      <w:proofErr w:type="gramEnd"/>
      <w:r>
        <w:t xml:space="preserve"> d'entretien des lames composites et du portail (rails, chariots, galets) ;</w:t>
      </w:r>
    </w:p>
    <w:p w14:paraId="3ABDDA71" w14:textId="172E9865" w:rsidR="00DD48C6" w:rsidRDefault="00DD48C6" w:rsidP="00522FFE">
      <w:pPr>
        <w:pStyle w:val="Paragraphedeliste"/>
        <w:numPr>
          <w:ilvl w:val="0"/>
          <w:numId w:val="18"/>
        </w:numPr>
        <w:jc w:val="both"/>
      </w:pPr>
      <w:proofErr w:type="gramStart"/>
      <w:r>
        <w:t>certificats</w:t>
      </w:r>
      <w:proofErr w:type="gramEnd"/>
      <w:r>
        <w:t xml:space="preserve"> de garantie des fabricants (protection anticorrosion, lames composites, portail) ;</w:t>
      </w:r>
    </w:p>
    <w:p w14:paraId="2071ECF5" w14:textId="301D07D7" w:rsidR="00DD48C6" w:rsidRDefault="00DD48C6" w:rsidP="00522FFE">
      <w:pPr>
        <w:pStyle w:val="Paragraphedeliste"/>
        <w:numPr>
          <w:ilvl w:val="0"/>
          <w:numId w:val="18"/>
        </w:numPr>
        <w:jc w:val="both"/>
      </w:pPr>
      <w:proofErr w:type="gramStart"/>
      <w:r>
        <w:lastRenderedPageBreak/>
        <w:t>justificatifs</w:t>
      </w:r>
      <w:proofErr w:type="gramEnd"/>
      <w:r>
        <w:t xml:space="preserve"> de l'élimination des déchets de démolition et de chantier (bons de dépôt ou bordereaux des filières de traitement) ;</w:t>
      </w:r>
    </w:p>
    <w:p w14:paraId="4D9C268E" w14:textId="3ECCF9AC" w:rsidR="00DD48C6" w:rsidRDefault="00DD48C6" w:rsidP="00522FFE">
      <w:pPr>
        <w:pStyle w:val="Paragraphedeliste"/>
        <w:numPr>
          <w:ilvl w:val="0"/>
          <w:numId w:val="18"/>
        </w:numPr>
        <w:jc w:val="both"/>
      </w:pPr>
      <w:proofErr w:type="gramStart"/>
      <w:r>
        <w:t>constats</w:t>
      </w:r>
      <w:proofErr w:type="gramEnd"/>
      <w:r>
        <w:t xml:space="preserve"> photographiques pendant et après travaux ;</w:t>
      </w:r>
    </w:p>
    <w:p w14:paraId="7A7FEE39" w14:textId="59DFB66D" w:rsidR="00DD48C6" w:rsidRDefault="00DD48C6" w:rsidP="00522FFE">
      <w:pPr>
        <w:pStyle w:val="Paragraphedeliste"/>
        <w:numPr>
          <w:ilvl w:val="0"/>
          <w:numId w:val="18"/>
        </w:numPr>
        <w:jc w:val="both"/>
      </w:pPr>
      <w:proofErr w:type="gramStart"/>
      <w:r>
        <w:t>bordereau</w:t>
      </w:r>
      <w:proofErr w:type="gramEnd"/>
      <w:r>
        <w:t xml:space="preserve"> de remise du cadenas et des trois (3) clés.</w:t>
      </w:r>
    </w:p>
    <w:p w14:paraId="471BF7AF" w14:textId="77777777" w:rsidR="00522FFE" w:rsidRDefault="00522FFE" w:rsidP="00522FFE">
      <w:pPr>
        <w:jc w:val="both"/>
      </w:pPr>
    </w:p>
    <w:p w14:paraId="18E2FC57" w14:textId="77777777" w:rsidR="00DD48C6" w:rsidRDefault="00DD48C6" w:rsidP="00DD48C6">
      <w:pPr>
        <w:jc w:val="both"/>
      </w:pPr>
      <w:r>
        <w:t>L’ensemble des documents est remis en langue française ou accompagné d’une traduction permettant leur bonne compréhension.</w:t>
      </w:r>
    </w:p>
    <w:p w14:paraId="56F7645B" w14:textId="77777777" w:rsidR="00DD48C6" w:rsidRDefault="00DD48C6" w:rsidP="00DD48C6">
      <w:pPr>
        <w:jc w:val="both"/>
      </w:pPr>
    </w:p>
    <w:p w14:paraId="0D006AD3" w14:textId="00728142" w:rsidR="00515695" w:rsidRDefault="00DD48C6" w:rsidP="00DD48C6">
      <w:pPr>
        <w:jc w:val="both"/>
      </w:pPr>
      <w:r>
        <w:t xml:space="preserve">Les documents à remettre avant le commencement des travaux ou avant commande conditionnent l'exécution des ouvrages correspondants. Tout ouvrage </w:t>
      </w:r>
      <w:proofErr w:type="gramStart"/>
      <w:r>
        <w:t>exécuté</w:t>
      </w:r>
      <w:proofErr w:type="gramEnd"/>
      <w:r>
        <w:t xml:space="preserve"> sans le visa préalable de l'acheteur peut être refusé et repris aux frais du titulaire. Les documents à remettre à la réception conditionnent le prononcé de celle-ci ; à défaut de remise, ils font l'objet d'une réserve</w:t>
      </w:r>
      <w:r w:rsidR="00233FAC">
        <w:t>.</w:t>
      </w:r>
    </w:p>
    <w:p w14:paraId="6E08621C" w14:textId="727FE0B0" w:rsidR="00B515F2" w:rsidRPr="00E7395F" w:rsidRDefault="00AE5494" w:rsidP="00B515F2">
      <w:pPr>
        <w:pStyle w:val="Titre2"/>
      </w:pPr>
      <w:bookmarkStart w:id="38" w:name="_Toc242888803"/>
      <w:r>
        <w:t>Garanties</w:t>
      </w:r>
      <w:bookmarkEnd w:id="38"/>
    </w:p>
    <w:p w14:paraId="20091519" w14:textId="34785574" w:rsidR="002849D5" w:rsidRDefault="002849D5" w:rsidP="002849D5">
      <w:pPr>
        <w:jc w:val="both"/>
      </w:pPr>
      <w:r>
        <w:t xml:space="preserve">En complément de la garantie de parfait achèvement prévue dans la partie administrative, le candidat précise dans son mémoire technique, pour chacun des éléments ci-après, la nature, la durée et l’étendue de la garantie fabricant applicable, ainsi que ses conditions de mise en œuvre </w:t>
      </w:r>
      <w:r w:rsidR="00F10821">
        <w:t xml:space="preserve">de cette garantie </w:t>
      </w:r>
      <w:r>
        <w:t>:</w:t>
      </w:r>
    </w:p>
    <w:p w14:paraId="177B179B" w14:textId="77777777" w:rsidR="002849D5" w:rsidRDefault="002849D5" w:rsidP="002849D5">
      <w:pPr>
        <w:jc w:val="both"/>
      </w:pPr>
    </w:p>
    <w:p w14:paraId="68455FA3" w14:textId="77777777" w:rsidR="002849D5" w:rsidRDefault="002849D5" w:rsidP="002849D5">
      <w:pPr>
        <w:pStyle w:val="Paragraphedeliste"/>
        <w:numPr>
          <w:ilvl w:val="0"/>
          <w:numId w:val="22"/>
        </w:numPr>
        <w:jc w:val="both"/>
      </w:pPr>
      <w:proofErr w:type="gramStart"/>
      <w:r>
        <w:t>protection</w:t>
      </w:r>
      <w:proofErr w:type="gramEnd"/>
      <w:r>
        <w:t xml:space="preserve"> anticorrosion de la structure métallique (tenue du système galvanisation et thermolaquage) ;</w:t>
      </w:r>
    </w:p>
    <w:p w14:paraId="4872D13F" w14:textId="77777777" w:rsidR="002849D5" w:rsidRDefault="002849D5" w:rsidP="002849D5">
      <w:pPr>
        <w:pStyle w:val="Paragraphedeliste"/>
        <w:numPr>
          <w:ilvl w:val="0"/>
          <w:numId w:val="22"/>
        </w:numPr>
        <w:jc w:val="both"/>
      </w:pPr>
      <w:proofErr w:type="gramStart"/>
      <w:r>
        <w:t>lames</w:t>
      </w:r>
      <w:proofErr w:type="gramEnd"/>
      <w:r>
        <w:t xml:space="preserve"> composites du bardage, de la toiture et des vantaux (tenue aux UV, non-décoloration, non-délitement) ;</w:t>
      </w:r>
    </w:p>
    <w:p w14:paraId="77D24057" w14:textId="77777777" w:rsidR="002849D5" w:rsidRDefault="002849D5" w:rsidP="002849D5">
      <w:pPr>
        <w:pStyle w:val="Paragraphedeliste"/>
        <w:numPr>
          <w:ilvl w:val="0"/>
          <w:numId w:val="22"/>
        </w:numPr>
        <w:jc w:val="both"/>
      </w:pPr>
      <w:proofErr w:type="gramStart"/>
      <w:r>
        <w:t>portail</w:t>
      </w:r>
      <w:proofErr w:type="gramEnd"/>
      <w:r>
        <w:t xml:space="preserve"> coulissant (rails, chariots, galets, quincaillerie).</w:t>
      </w:r>
    </w:p>
    <w:p w14:paraId="57FB3D5E" w14:textId="77777777" w:rsidR="002849D5" w:rsidRDefault="002849D5" w:rsidP="002849D5">
      <w:pPr>
        <w:jc w:val="both"/>
      </w:pPr>
    </w:p>
    <w:p w14:paraId="434E2CCA" w14:textId="5C6E316A" w:rsidR="00211FC8" w:rsidRDefault="002849D5" w:rsidP="002849D5">
      <w:pPr>
        <w:jc w:val="both"/>
        <w:rPr>
          <w:highlight w:val="yellow"/>
        </w:rPr>
      </w:pPr>
      <w:r>
        <w:t>Le candidat indique également la durée pendant laquelle il garantit la disponibilité des pièces de rechange du portail (rails, chariots, galets), ainsi que les délais d’approvisionnement en Polynésie française.</w:t>
      </w:r>
    </w:p>
    <w:p w14:paraId="24C92952" w14:textId="53EEDC06" w:rsidR="00D226C2" w:rsidRPr="00D226C2" w:rsidRDefault="00250EF3" w:rsidP="00B515F2">
      <w:pPr>
        <w:pStyle w:val="Titre2"/>
      </w:pPr>
      <w:bookmarkStart w:id="39" w:name="_Toc242888804"/>
      <w:r>
        <w:t>V</w:t>
      </w:r>
      <w:r w:rsidR="00E40364">
        <w:t>erification</w:t>
      </w:r>
      <w:r w:rsidR="00B143E5">
        <w:t>s</w:t>
      </w:r>
      <w:r w:rsidR="00E40364">
        <w:t xml:space="preserve"> techniques préalables à la réception</w:t>
      </w:r>
      <w:bookmarkEnd w:id="39"/>
    </w:p>
    <w:p w14:paraId="6D125DAB" w14:textId="77777777" w:rsidR="00880557" w:rsidRDefault="00880557" w:rsidP="00FB3ACC">
      <w:pPr>
        <w:jc w:val="both"/>
      </w:pPr>
      <w:r>
        <w:t>Avant de proposer la réception, le titulaire procède à l'autocontrôle de l'ensemble des ouvrages. Les opérations préalables à la réception sont ensuite réalisées contradictoirement, en présence de l'acheteur. Elles sont à la charge du titulaire, qui fournit les moyens et instruments de mesure nécessaires. Elles comprennent au minimum les vérifications suivantes :</w:t>
      </w:r>
    </w:p>
    <w:p w14:paraId="74A0576A" w14:textId="496169D7" w:rsidR="00880557" w:rsidRDefault="00880557" w:rsidP="00FB3ACC">
      <w:pPr>
        <w:pStyle w:val="Paragraphedeliste"/>
        <w:numPr>
          <w:ilvl w:val="0"/>
          <w:numId w:val="21"/>
        </w:numPr>
        <w:jc w:val="both"/>
      </w:pPr>
      <w:r>
        <w:t>Implantation et dimensions : position de l'ouvrage au regard de la Figure 2 et du procès-verbal de piquetage ; dimensions et hauteurs au regard des plans d'exécution visés ;</w:t>
      </w:r>
    </w:p>
    <w:p w14:paraId="464665BC" w14:textId="690E9009" w:rsidR="00880557" w:rsidRDefault="00880557" w:rsidP="00FB3ACC">
      <w:pPr>
        <w:pStyle w:val="Paragraphedeliste"/>
        <w:numPr>
          <w:ilvl w:val="0"/>
          <w:numId w:val="21"/>
        </w:numPr>
        <w:jc w:val="both"/>
      </w:pPr>
      <w:r>
        <w:t>Dallage et rampe : contrôle des pentes du dallage (1,5 à 2 %) et de la rampe, de la planéité, de l'absence de ressaut et de la finition antidérapante ;</w:t>
      </w:r>
    </w:p>
    <w:p w14:paraId="15B9AA40" w14:textId="08E54F70" w:rsidR="00880557" w:rsidRDefault="00880557" w:rsidP="00FB3ACC">
      <w:pPr>
        <w:pStyle w:val="Paragraphedeliste"/>
        <w:numPr>
          <w:ilvl w:val="0"/>
          <w:numId w:val="21"/>
        </w:numPr>
        <w:jc w:val="both"/>
      </w:pPr>
      <w:r>
        <w:t>Essai d'écoulement : mise en eau du dallage et des abords immédiats ; constat de l'absence de stagnation, de l'évacuation des eaux vers le côté route et de l'absence de tout écoulement vers la rivière ;</w:t>
      </w:r>
    </w:p>
    <w:p w14:paraId="0EC521A2" w14:textId="1412E570" w:rsidR="00880557" w:rsidRDefault="00880557" w:rsidP="00FB3ACC">
      <w:pPr>
        <w:pStyle w:val="Paragraphedeliste"/>
        <w:numPr>
          <w:ilvl w:val="0"/>
          <w:numId w:val="21"/>
        </w:numPr>
        <w:jc w:val="both"/>
      </w:pPr>
      <w:r>
        <w:lastRenderedPageBreak/>
        <w:t>Portail : manœuvre complète de chaque vantail dans les deux sens, y compris le croisement des vantaux, sans point dur ni déraillement ; fonctionnement des butées et des dispositifs anti-soulèvement ; mesure de l'ouverture libre ; verrouillage par cadenas et essai des trois (3) clés ;</w:t>
      </w:r>
    </w:p>
    <w:p w14:paraId="3BA80929" w14:textId="5CA3C158" w:rsidR="00880557" w:rsidRDefault="00880557" w:rsidP="00FB3ACC">
      <w:pPr>
        <w:pStyle w:val="Paragraphedeliste"/>
        <w:numPr>
          <w:ilvl w:val="0"/>
          <w:numId w:val="21"/>
        </w:numPr>
        <w:jc w:val="both"/>
      </w:pPr>
      <w:r>
        <w:t>Protection anticorrosion : mesure par sondage de l'épaisseur du revêtement de la structure métallique et comparaison avec le système visé ; absence d'épaufrure, de défaut de revêtement ou de point de corrosion ;</w:t>
      </w:r>
    </w:p>
    <w:p w14:paraId="38744469" w14:textId="3924549A" w:rsidR="00880557" w:rsidRDefault="00880557" w:rsidP="00FB3ACC">
      <w:pPr>
        <w:pStyle w:val="Paragraphedeliste"/>
        <w:numPr>
          <w:ilvl w:val="0"/>
          <w:numId w:val="21"/>
        </w:numPr>
        <w:jc w:val="both"/>
      </w:pPr>
      <w:r>
        <w:t>Bardage, toiture et fixations : régularité de la pose, tenue des fixations, absence de lame desserrée, fendue ou déformée ;</w:t>
      </w:r>
    </w:p>
    <w:p w14:paraId="5F7133CE" w14:textId="08190D82" w:rsidR="00880557" w:rsidRDefault="00880557" w:rsidP="00FB3ACC">
      <w:pPr>
        <w:pStyle w:val="Paragraphedeliste"/>
        <w:numPr>
          <w:ilvl w:val="0"/>
          <w:numId w:val="21"/>
        </w:numPr>
        <w:jc w:val="both"/>
      </w:pPr>
      <w:r>
        <w:t>Finitions : conformité des teintes aux échantillons validés, qualité des enduits et des peintures ;</w:t>
      </w:r>
    </w:p>
    <w:p w14:paraId="14DD4081" w14:textId="543CBD49" w:rsidR="00880557" w:rsidRDefault="00880557" w:rsidP="00FB3ACC">
      <w:pPr>
        <w:pStyle w:val="Paragraphedeliste"/>
        <w:numPr>
          <w:ilvl w:val="0"/>
          <w:numId w:val="21"/>
        </w:numPr>
        <w:jc w:val="both"/>
      </w:pPr>
      <w:r>
        <w:t>Clôture : continuité et fermeture complète de l'enceinte du parc, conformément à la Figure 2 ;</w:t>
      </w:r>
    </w:p>
    <w:p w14:paraId="0700401A" w14:textId="310C6B85" w:rsidR="00880557" w:rsidRDefault="00880557" w:rsidP="00FB3ACC">
      <w:pPr>
        <w:pStyle w:val="Paragraphedeliste"/>
        <w:numPr>
          <w:ilvl w:val="0"/>
          <w:numId w:val="21"/>
        </w:numPr>
        <w:jc w:val="both"/>
      </w:pPr>
      <w:r>
        <w:t>Site : démolition complète de l'ancien local, remise en état de son emprise, évacuation des déchets, nettoyage et remise en état des abords.</w:t>
      </w:r>
    </w:p>
    <w:p w14:paraId="2FA7D181" w14:textId="77777777" w:rsidR="00880557" w:rsidRDefault="00880557" w:rsidP="00FB3ACC">
      <w:pPr>
        <w:jc w:val="both"/>
      </w:pPr>
    </w:p>
    <w:p w14:paraId="2553B7DA" w14:textId="595DF3FC" w:rsidR="00D226C2" w:rsidRDefault="00880557" w:rsidP="00FB3ACC">
      <w:pPr>
        <w:jc w:val="both"/>
        <w:rPr>
          <w:highlight w:val="yellow"/>
        </w:rPr>
      </w:pPr>
      <w:r>
        <w:t>Les résultats sont consignés dans un procès-verbal signé des parties. Toute vérification non satisfaisante donne lieu à une réserve dans les conditions de l'article « Réception des prestations » de la partie administrative. L'acheteur peut faire procéder à toute vérification complémentaire par un tiers. Lorsque cette vérification révèle une non-conformité, les frais correspondants sont à la charge du titulaire.</w:t>
      </w:r>
    </w:p>
    <w:p w14:paraId="34AB4880" w14:textId="64F7176B" w:rsidR="00B515F2" w:rsidRPr="004916A3" w:rsidRDefault="00F84686" w:rsidP="00B515F2">
      <w:pPr>
        <w:pStyle w:val="Titre2"/>
      </w:pPr>
      <w:bookmarkStart w:id="40" w:name="_Toc242888805"/>
      <w:r>
        <w:t>Attendus du mémoire technique</w:t>
      </w:r>
      <w:bookmarkEnd w:id="40"/>
    </w:p>
    <w:p w14:paraId="4CA8A450" w14:textId="77777777" w:rsidR="00410397" w:rsidRDefault="00410397" w:rsidP="004E56A3">
      <w:pPr>
        <w:jc w:val="both"/>
      </w:pPr>
      <w:r w:rsidRPr="00410397">
        <w:t xml:space="preserve">Le mémoire technique remis par le candidat permet d'apprécier son offre au regard des critères d'attribution définis dans le règlement de consultation. Il comprend </w:t>
      </w:r>
      <w:proofErr w:type="gramStart"/>
      <w:r w:rsidRPr="00410397">
        <w:t>a</w:t>
      </w:r>
      <w:proofErr w:type="gramEnd"/>
      <w:r w:rsidRPr="00410397">
        <w:t xml:space="preserve"> minima les éléments suivants :</w:t>
      </w:r>
    </w:p>
    <w:p w14:paraId="3FD76D02" w14:textId="77777777" w:rsidR="004E56A3" w:rsidRPr="00410397" w:rsidRDefault="004E56A3" w:rsidP="004E56A3">
      <w:pPr>
        <w:jc w:val="both"/>
      </w:pPr>
    </w:p>
    <w:p w14:paraId="03D53385" w14:textId="77777777" w:rsidR="00340AF8" w:rsidRPr="004E56A3" w:rsidRDefault="00340AF8" w:rsidP="00340AF8">
      <w:pPr>
        <w:jc w:val="both"/>
      </w:pPr>
      <w:r w:rsidRPr="004E56A3">
        <w:rPr>
          <w:b/>
          <w:bCs/>
        </w:rPr>
        <w:t>Moyens humains et matériels</w:t>
      </w:r>
      <w:r>
        <w:rPr>
          <w:b/>
          <w:bCs/>
        </w:rPr>
        <w:t> :</w:t>
      </w:r>
    </w:p>
    <w:p w14:paraId="25262832" w14:textId="77D7FA6E" w:rsidR="00340AF8" w:rsidRPr="004E56A3" w:rsidRDefault="00340AF8" w:rsidP="00340AF8">
      <w:pPr>
        <w:pStyle w:val="Paragraphedeliste"/>
        <w:numPr>
          <w:ilvl w:val="0"/>
          <w:numId w:val="17"/>
        </w:numPr>
        <w:jc w:val="both"/>
      </w:pPr>
      <w:r w:rsidRPr="004E56A3">
        <w:t>Effectifs affectés à l'exécution des prestations, qualifications et habilitations</w:t>
      </w:r>
      <w:r w:rsidR="00BB7BFA">
        <w:t> ;</w:t>
      </w:r>
    </w:p>
    <w:p w14:paraId="43E0C674" w14:textId="77777777" w:rsidR="00340AF8" w:rsidRPr="004E56A3" w:rsidRDefault="00340AF8" w:rsidP="00340AF8">
      <w:pPr>
        <w:pStyle w:val="Paragraphedeliste"/>
        <w:numPr>
          <w:ilvl w:val="0"/>
          <w:numId w:val="17"/>
        </w:numPr>
        <w:jc w:val="both"/>
      </w:pPr>
      <w:r w:rsidRPr="004E56A3">
        <w:t>Matériels et équipements mobilisés pour les travaux</w:t>
      </w:r>
    </w:p>
    <w:p w14:paraId="212A2423" w14:textId="77777777" w:rsidR="00340AF8" w:rsidRPr="004E56A3" w:rsidRDefault="00340AF8" w:rsidP="00340AF8">
      <w:pPr>
        <w:pStyle w:val="Paragraphedeliste"/>
        <w:numPr>
          <w:ilvl w:val="0"/>
          <w:numId w:val="17"/>
        </w:numPr>
        <w:jc w:val="both"/>
      </w:pPr>
      <w:r w:rsidRPr="004E56A3">
        <w:t>Organisation prévue sur site (répartition des tâches, présence, encadrement)</w:t>
      </w:r>
    </w:p>
    <w:p w14:paraId="2E00693D" w14:textId="203A08CD" w:rsidR="00D43BB6" w:rsidRDefault="00D43BB6" w:rsidP="00340AF8">
      <w:pPr>
        <w:jc w:val="both"/>
        <w:rPr>
          <w:b/>
          <w:bCs/>
        </w:rPr>
      </w:pPr>
      <w:r>
        <w:rPr>
          <w:b/>
          <w:bCs/>
        </w:rPr>
        <w:t>Qualité des matériaux et garanties :</w:t>
      </w:r>
    </w:p>
    <w:p w14:paraId="0AD291A0" w14:textId="5B8973A8" w:rsidR="00D43BB6" w:rsidRDefault="00B63D96" w:rsidP="00FD2F7B">
      <w:pPr>
        <w:pStyle w:val="Paragraphedeliste"/>
        <w:numPr>
          <w:ilvl w:val="0"/>
          <w:numId w:val="23"/>
        </w:numPr>
        <w:jc w:val="both"/>
      </w:pPr>
      <w:r>
        <w:t xml:space="preserve">Fiches techniques des matériaux et équipements proposés : acier et système de protection anticorrosion, lames composites (référence, classement de réaction au feu, résistance aux UV et à la salinité), </w:t>
      </w:r>
      <w:r w:rsidR="00F85FEA">
        <w:t xml:space="preserve">enduit, peintures, </w:t>
      </w:r>
      <w:r>
        <w:t>portail coulissant et quincaillerie ;</w:t>
      </w:r>
    </w:p>
    <w:p w14:paraId="4F79306A" w14:textId="3205607A" w:rsidR="00FD2F7B" w:rsidRPr="00D43BB6" w:rsidRDefault="00FD2F7B" w:rsidP="00FD2F7B">
      <w:pPr>
        <w:pStyle w:val="Paragraphedeliste"/>
        <w:numPr>
          <w:ilvl w:val="0"/>
          <w:numId w:val="23"/>
        </w:numPr>
        <w:jc w:val="both"/>
      </w:pPr>
      <w:r>
        <w:t>Garanties fabricant et disponibilité des pièces de rechange du portail, dans les conditions de l’article Garanties</w:t>
      </w:r>
      <w:r w:rsidR="004D685A">
        <w:t xml:space="preserve"> du marché simplifié</w:t>
      </w:r>
      <w:r>
        <w:t>.</w:t>
      </w:r>
    </w:p>
    <w:p w14:paraId="763FA392" w14:textId="607EDBA4" w:rsidR="00D43BB6" w:rsidRDefault="002E2E88" w:rsidP="00340AF8">
      <w:pPr>
        <w:jc w:val="both"/>
        <w:rPr>
          <w:b/>
          <w:bCs/>
        </w:rPr>
      </w:pPr>
      <w:r>
        <w:rPr>
          <w:b/>
          <w:bCs/>
        </w:rPr>
        <w:t>Méthodologie, phasage et délai</w:t>
      </w:r>
    </w:p>
    <w:p w14:paraId="59E0FBDD" w14:textId="526F8656" w:rsidR="002E2E88" w:rsidRDefault="002E2E88" w:rsidP="00864692">
      <w:pPr>
        <w:pStyle w:val="Paragraphedeliste"/>
        <w:numPr>
          <w:ilvl w:val="0"/>
          <w:numId w:val="25"/>
        </w:numPr>
        <w:jc w:val="both"/>
      </w:pPr>
      <w:r w:rsidRPr="0039239B">
        <w:t>Délai d’exécution proposé, dans la limite de la durée du marché</w:t>
      </w:r>
      <w:r w:rsidR="00D97AFC" w:rsidRPr="0039239B">
        <w:t>, et planning détaillé faisant apparaître les études d’exécution, le circuit de visa, les approvisionnements, la démolition et la construction du nouveau local</w:t>
      </w:r>
      <w:r w:rsidR="0039239B" w:rsidRPr="0039239B">
        <w:t> ;</w:t>
      </w:r>
    </w:p>
    <w:p w14:paraId="5AA6DD09" w14:textId="5A9FCF7B" w:rsidR="0039239B" w:rsidRDefault="0039239B" w:rsidP="00864692">
      <w:pPr>
        <w:pStyle w:val="Paragraphedeliste"/>
        <w:numPr>
          <w:ilvl w:val="0"/>
          <w:numId w:val="25"/>
        </w:numPr>
        <w:jc w:val="both"/>
      </w:pPr>
      <w:r>
        <w:t>Méthodologie de réalisation des fondations, du dallage, de la structure et du portail ;</w:t>
      </w:r>
    </w:p>
    <w:p w14:paraId="30D63A32" w14:textId="76A05473" w:rsidR="0039239B" w:rsidRDefault="00FA7973" w:rsidP="00864692">
      <w:pPr>
        <w:pStyle w:val="Paragraphedeliste"/>
        <w:numPr>
          <w:ilvl w:val="0"/>
          <w:numId w:val="25"/>
        </w:numPr>
        <w:jc w:val="both"/>
      </w:pPr>
      <w:r>
        <w:t>Dispositions prises pour respecter les pentes et l’écoulement des eaux vers le côté route</w:t>
      </w:r>
      <w:r w:rsidR="003757AB">
        <w:t>.</w:t>
      </w:r>
    </w:p>
    <w:p w14:paraId="68B91DF1" w14:textId="1C1A9370" w:rsidR="00340AF8" w:rsidRDefault="003757AB" w:rsidP="00340AF8">
      <w:pPr>
        <w:jc w:val="both"/>
        <w:rPr>
          <w:b/>
          <w:bCs/>
        </w:rPr>
      </w:pPr>
      <w:r>
        <w:rPr>
          <w:b/>
          <w:bCs/>
        </w:rPr>
        <w:lastRenderedPageBreak/>
        <w:t>Sécurité et environnement</w:t>
      </w:r>
      <w:r w:rsidR="00340AF8">
        <w:rPr>
          <w:b/>
          <w:bCs/>
        </w:rPr>
        <w:t> :</w:t>
      </w:r>
    </w:p>
    <w:p w14:paraId="25979F3B" w14:textId="71DE2B5A" w:rsidR="00864692" w:rsidRPr="00864692" w:rsidRDefault="001F74A5" w:rsidP="00864692">
      <w:pPr>
        <w:pStyle w:val="Paragraphedeliste"/>
        <w:numPr>
          <w:ilvl w:val="0"/>
          <w:numId w:val="24"/>
        </w:numPr>
        <w:tabs>
          <w:tab w:val="left" w:pos="2895"/>
        </w:tabs>
      </w:pPr>
      <w:r>
        <w:t>M</w:t>
      </w:r>
      <w:r w:rsidR="00864692" w:rsidRPr="00864692">
        <w:t>esures de sécurité du chantier sur un site ouvert au public (balisage, protection des usagers) ;</w:t>
      </w:r>
    </w:p>
    <w:p w14:paraId="44C46E81" w14:textId="30FB4C83" w:rsidR="00864692" w:rsidRPr="00864692" w:rsidRDefault="001F74A5" w:rsidP="00864692">
      <w:pPr>
        <w:pStyle w:val="Paragraphedeliste"/>
        <w:numPr>
          <w:ilvl w:val="0"/>
          <w:numId w:val="24"/>
        </w:numPr>
        <w:tabs>
          <w:tab w:val="left" w:pos="2895"/>
        </w:tabs>
      </w:pPr>
      <w:r>
        <w:t>M</w:t>
      </w:r>
      <w:r w:rsidR="00864692" w:rsidRPr="00864692">
        <w:t>odalités de tri, d’évacuation et d’élimination des déchets de démolition et de chantier, et filières de traitement envisagées ;</w:t>
      </w:r>
    </w:p>
    <w:p w14:paraId="3B209E58" w14:textId="75664D5C" w:rsidR="00B515F2" w:rsidRPr="00864692" w:rsidRDefault="001F74A5" w:rsidP="00864692">
      <w:pPr>
        <w:pStyle w:val="Paragraphedeliste"/>
        <w:numPr>
          <w:ilvl w:val="0"/>
          <w:numId w:val="24"/>
        </w:numPr>
        <w:tabs>
          <w:tab w:val="left" w:pos="2895"/>
        </w:tabs>
        <w:rPr>
          <w:b/>
          <w:bCs/>
        </w:rPr>
      </w:pPr>
      <w:r>
        <w:t>M</w:t>
      </w:r>
      <w:r w:rsidR="00864692" w:rsidRPr="00864692">
        <w:t>esures de protection des arbres et de la rivière.</w:t>
      </w:r>
    </w:p>
    <w:p w14:paraId="57655F3B" w14:textId="3DA5549C" w:rsidR="002C28C7" w:rsidRDefault="002C28C7">
      <w:r>
        <w:br w:type="page"/>
      </w:r>
    </w:p>
    <w:p w14:paraId="0AABC82E" w14:textId="77777777" w:rsidR="00B515F2" w:rsidRDefault="00B515F2" w:rsidP="008F173E"/>
    <w:p w14:paraId="20E36A83" w14:textId="68DE285B" w:rsidR="002C28C7" w:rsidRDefault="005A4CB5" w:rsidP="001709A1">
      <w:pPr>
        <w:pStyle w:val="Titre1"/>
      </w:pPr>
      <w:bookmarkStart w:id="41" w:name="_Toc242888806"/>
      <w:r>
        <w:t>Prix</w:t>
      </w:r>
      <w:r w:rsidR="00D51C71">
        <w:t xml:space="preserve"> et délais</w:t>
      </w:r>
      <w:bookmarkEnd w:id="41"/>
    </w:p>
    <w:p w14:paraId="00BB6761" w14:textId="2ACD6DCE" w:rsidR="002A3EDA" w:rsidRDefault="002A3EDA" w:rsidP="00FA4E7B">
      <w:pPr>
        <w:tabs>
          <w:tab w:val="left" w:pos="2503"/>
        </w:tabs>
        <w:jc w:val="both"/>
        <w:rPr>
          <w:rFonts w:cs="Aptos"/>
          <w:lang w:eastAsia="zh-CN"/>
        </w:rPr>
      </w:pPr>
      <w:r>
        <w:rPr>
          <w:rFonts w:cs="Aptos"/>
          <w:lang w:eastAsia="zh-CN"/>
        </w:rPr>
        <w:t>La présente offre est établie sur la base des conditions économique</w:t>
      </w:r>
      <w:r w:rsidR="00627169">
        <w:rPr>
          <w:rFonts w:cs="Aptos"/>
          <w:lang w:eastAsia="zh-CN"/>
        </w:rPr>
        <w:t>s</w:t>
      </w:r>
      <w:r>
        <w:rPr>
          <w:rFonts w:cs="Aptos"/>
          <w:lang w:eastAsia="zh-CN"/>
        </w:rPr>
        <w:t xml:space="preserve"> du mois M</w:t>
      </w:r>
      <w:r w:rsidRPr="00D96F4B">
        <w:rPr>
          <w:rFonts w:cs="Aptos"/>
          <w:vertAlign w:val="subscript"/>
          <w:lang w:eastAsia="zh-CN"/>
        </w:rPr>
        <w:t>0</w:t>
      </w:r>
      <w:r>
        <w:rPr>
          <w:rFonts w:cs="Aptos"/>
          <w:lang w:eastAsia="zh-CN"/>
        </w:rPr>
        <w:t>. Les modalités de variation des prix sont fixées dans la partie administrative du présent document</w:t>
      </w:r>
    </w:p>
    <w:p w14:paraId="583DAFC4" w14:textId="77777777" w:rsidR="0054564A" w:rsidRPr="0054564A" w:rsidRDefault="0054564A" w:rsidP="00FA4E7B">
      <w:pPr>
        <w:jc w:val="both"/>
        <w:rPr>
          <w:lang w:eastAsia="en-US"/>
        </w:rPr>
      </w:pPr>
    </w:p>
    <w:p w14:paraId="1E15AB96" w14:textId="7247A212" w:rsidR="0054564A" w:rsidRDefault="0054564A" w:rsidP="00FA4E7B">
      <w:pPr>
        <w:tabs>
          <w:tab w:val="left" w:pos="2503"/>
        </w:tabs>
        <w:jc w:val="both"/>
        <w:rPr>
          <w:rFonts w:cs="Aptos"/>
          <w:lang w:eastAsia="zh-CN"/>
        </w:rPr>
      </w:pPr>
      <w:r>
        <w:rPr>
          <w:rFonts w:cs="Aptos"/>
          <w:lang w:eastAsia="zh-CN"/>
        </w:rPr>
        <w:t>Les prestations seront rémunérées par application d’un prix global et forfaitaire. Le montant de l’offre est le suivant :</w:t>
      </w:r>
    </w:p>
    <w:p w14:paraId="406464F2" w14:textId="77777777" w:rsidR="0054564A" w:rsidRDefault="0054564A" w:rsidP="0054564A">
      <w:pPr>
        <w:tabs>
          <w:tab w:val="left" w:pos="2503"/>
        </w:tabs>
        <w:rPr>
          <w:rFonts w:cs="Aptos"/>
          <w:lang w:eastAsia="zh-CN"/>
        </w:rPr>
      </w:pPr>
    </w:p>
    <w:tbl>
      <w:tblPr>
        <w:tblStyle w:val="Grilledutableau"/>
        <w:tblW w:w="0" w:type="auto"/>
        <w:tblLook w:val="04A0" w:firstRow="1" w:lastRow="0" w:firstColumn="1" w:lastColumn="0" w:noHBand="0" w:noVBand="1"/>
      </w:tblPr>
      <w:tblGrid>
        <w:gridCol w:w="2258"/>
        <w:gridCol w:w="2253"/>
        <w:gridCol w:w="2958"/>
        <w:gridCol w:w="1547"/>
      </w:tblGrid>
      <w:tr w:rsidR="0054564A" w14:paraId="313C233F" w14:textId="77777777" w:rsidTr="00BF4413">
        <w:trPr>
          <w:trHeight w:val="454"/>
        </w:trPr>
        <w:tc>
          <w:tcPr>
            <w:tcW w:w="2265" w:type="dxa"/>
            <w:vAlign w:val="center"/>
          </w:tcPr>
          <w:p w14:paraId="66816E61" w14:textId="77777777" w:rsidR="0054564A" w:rsidRPr="006C3546" w:rsidRDefault="0054564A" w:rsidP="004E06AA">
            <w:pPr>
              <w:tabs>
                <w:tab w:val="left" w:pos="2503"/>
              </w:tabs>
              <w:jc w:val="center"/>
              <w:rPr>
                <w:b/>
                <w:bCs/>
              </w:rPr>
            </w:pPr>
            <w:r w:rsidRPr="006C3546">
              <w:rPr>
                <w:b/>
                <w:bCs/>
              </w:rPr>
              <w:t>Montant total HT</w:t>
            </w:r>
          </w:p>
        </w:tc>
        <w:tc>
          <w:tcPr>
            <w:tcW w:w="5243" w:type="dxa"/>
            <w:gridSpan w:val="2"/>
            <w:shd w:val="clear" w:color="auto" w:fill="FFE599"/>
            <w:vAlign w:val="center"/>
          </w:tcPr>
          <w:p w14:paraId="0E74709C" w14:textId="77777777" w:rsidR="0054564A" w:rsidRPr="006C3546" w:rsidRDefault="0054564A" w:rsidP="004E06AA">
            <w:pPr>
              <w:tabs>
                <w:tab w:val="left" w:pos="2503"/>
              </w:tabs>
              <w:jc w:val="center"/>
              <w:rPr>
                <w:b/>
                <w:bCs/>
              </w:rPr>
            </w:pPr>
          </w:p>
        </w:tc>
        <w:tc>
          <w:tcPr>
            <w:tcW w:w="1554" w:type="dxa"/>
            <w:vAlign w:val="center"/>
          </w:tcPr>
          <w:p w14:paraId="2410BD55" w14:textId="77777777" w:rsidR="0054564A" w:rsidRPr="006C3546" w:rsidRDefault="0054564A" w:rsidP="004E06AA">
            <w:pPr>
              <w:tabs>
                <w:tab w:val="left" w:pos="2503"/>
              </w:tabs>
              <w:jc w:val="center"/>
              <w:rPr>
                <w:b/>
                <w:bCs/>
              </w:rPr>
            </w:pPr>
            <w:r w:rsidRPr="006C3546">
              <w:rPr>
                <w:b/>
                <w:bCs/>
              </w:rPr>
              <w:t>XPF HT</w:t>
            </w:r>
          </w:p>
        </w:tc>
      </w:tr>
      <w:tr w:rsidR="0054564A" w14:paraId="2E7C0BAA" w14:textId="77777777" w:rsidTr="0054564A">
        <w:trPr>
          <w:trHeight w:val="419"/>
        </w:trPr>
        <w:tc>
          <w:tcPr>
            <w:tcW w:w="2265" w:type="dxa"/>
            <w:vAlign w:val="center"/>
          </w:tcPr>
          <w:p w14:paraId="6B20F8A8" w14:textId="77777777" w:rsidR="0054564A" w:rsidRDefault="0054564A" w:rsidP="004E06AA">
            <w:pPr>
              <w:tabs>
                <w:tab w:val="left" w:pos="2503"/>
              </w:tabs>
              <w:jc w:val="center"/>
            </w:pPr>
          </w:p>
        </w:tc>
        <w:tc>
          <w:tcPr>
            <w:tcW w:w="2265" w:type="dxa"/>
            <w:vAlign w:val="center"/>
          </w:tcPr>
          <w:p w14:paraId="6AF03DE3" w14:textId="77777777" w:rsidR="0054564A" w:rsidRDefault="0054564A" w:rsidP="004E06AA">
            <w:pPr>
              <w:tabs>
                <w:tab w:val="left" w:pos="2503"/>
              </w:tabs>
              <w:jc w:val="center"/>
            </w:pPr>
            <w:r>
              <w:t>13%</w:t>
            </w:r>
          </w:p>
        </w:tc>
        <w:tc>
          <w:tcPr>
            <w:tcW w:w="2978" w:type="dxa"/>
            <w:shd w:val="clear" w:color="auto" w:fill="FFE599" w:themeFill="accent4" w:themeFillTint="66"/>
            <w:vAlign w:val="center"/>
          </w:tcPr>
          <w:p w14:paraId="1D832D38" w14:textId="77777777" w:rsidR="0054564A" w:rsidRDefault="0054564A" w:rsidP="004E06AA">
            <w:pPr>
              <w:tabs>
                <w:tab w:val="left" w:pos="2503"/>
              </w:tabs>
              <w:jc w:val="center"/>
            </w:pPr>
          </w:p>
        </w:tc>
        <w:tc>
          <w:tcPr>
            <w:tcW w:w="1554" w:type="dxa"/>
            <w:vAlign w:val="center"/>
          </w:tcPr>
          <w:p w14:paraId="4C6A8BA5" w14:textId="77777777" w:rsidR="0054564A" w:rsidRDefault="0054564A" w:rsidP="004E06AA">
            <w:pPr>
              <w:tabs>
                <w:tab w:val="left" w:pos="2503"/>
              </w:tabs>
              <w:jc w:val="center"/>
            </w:pPr>
            <w:r>
              <w:t>XPF</w:t>
            </w:r>
          </w:p>
        </w:tc>
      </w:tr>
      <w:tr w:rsidR="0054564A" w14:paraId="067E3001" w14:textId="77777777" w:rsidTr="0054564A">
        <w:trPr>
          <w:trHeight w:val="430"/>
        </w:trPr>
        <w:tc>
          <w:tcPr>
            <w:tcW w:w="2265" w:type="dxa"/>
            <w:vAlign w:val="center"/>
          </w:tcPr>
          <w:p w14:paraId="67D8409D" w14:textId="77777777" w:rsidR="0054564A" w:rsidRPr="006C3546" w:rsidRDefault="0054564A" w:rsidP="004E06AA">
            <w:pPr>
              <w:tabs>
                <w:tab w:val="left" w:pos="2503"/>
              </w:tabs>
              <w:jc w:val="center"/>
              <w:rPr>
                <w:b/>
                <w:bCs/>
                <w:szCs w:val="22"/>
              </w:rPr>
            </w:pPr>
            <w:r w:rsidRPr="006C3546">
              <w:rPr>
                <w:b/>
                <w:bCs/>
                <w:szCs w:val="22"/>
              </w:rPr>
              <w:t>Montant total TTC</w:t>
            </w:r>
          </w:p>
        </w:tc>
        <w:tc>
          <w:tcPr>
            <w:tcW w:w="5243" w:type="dxa"/>
            <w:gridSpan w:val="2"/>
            <w:shd w:val="clear" w:color="auto" w:fill="FFE599" w:themeFill="accent4" w:themeFillTint="66"/>
            <w:vAlign w:val="center"/>
          </w:tcPr>
          <w:p w14:paraId="6E33A84A" w14:textId="77777777" w:rsidR="0054564A" w:rsidRPr="006C3546" w:rsidRDefault="0054564A" w:rsidP="004E06AA">
            <w:pPr>
              <w:tabs>
                <w:tab w:val="left" w:pos="2503"/>
              </w:tabs>
              <w:jc w:val="center"/>
              <w:rPr>
                <w:b/>
                <w:bCs/>
                <w:szCs w:val="22"/>
              </w:rPr>
            </w:pPr>
          </w:p>
        </w:tc>
        <w:tc>
          <w:tcPr>
            <w:tcW w:w="1554" w:type="dxa"/>
            <w:vAlign w:val="center"/>
          </w:tcPr>
          <w:p w14:paraId="4ECC163E" w14:textId="0F74AF19" w:rsidR="0054564A" w:rsidRPr="006C3546" w:rsidRDefault="0054564A" w:rsidP="004E06AA">
            <w:pPr>
              <w:tabs>
                <w:tab w:val="left" w:pos="2503"/>
              </w:tabs>
              <w:jc w:val="center"/>
              <w:rPr>
                <w:b/>
                <w:bCs/>
                <w:szCs w:val="22"/>
              </w:rPr>
            </w:pPr>
            <w:r w:rsidRPr="006C3546">
              <w:rPr>
                <w:b/>
                <w:bCs/>
                <w:szCs w:val="22"/>
              </w:rPr>
              <w:t>X</w:t>
            </w:r>
            <w:r w:rsidR="00B143E5">
              <w:rPr>
                <w:b/>
                <w:bCs/>
                <w:szCs w:val="22"/>
              </w:rPr>
              <w:t>PF</w:t>
            </w:r>
            <w:r>
              <w:rPr>
                <w:b/>
                <w:bCs/>
                <w:szCs w:val="22"/>
              </w:rPr>
              <w:t xml:space="preserve"> TTC</w:t>
            </w:r>
          </w:p>
        </w:tc>
        <w:bookmarkStart w:id="42" w:name="_GoBack"/>
        <w:bookmarkEnd w:id="42"/>
      </w:tr>
      <w:tr w:rsidR="0054564A" w14:paraId="08649453" w14:textId="77777777" w:rsidTr="004E06AA">
        <w:trPr>
          <w:trHeight w:val="544"/>
        </w:trPr>
        <w:tc>
          <w:tcPr>
            <w:tcW w:w="2265" w:type="dxa"/>
            <w:vAlign w:val="center"/>
          </w:tcPr>
          <w:p w14:paraId="320443EC" w14:textId="77777777" w:rsidR="0054564A" w:rsidRDefault="0054564A" w:rsidP="004E06AA">
            <w:pPr>
              <w:tabs>
                <w:tab w:val="left" w:pos="2503"/>
              </w:tabs>
              <w:jc w:val="center"/>
            </w:pPr>
            <w:r w:rsidRPr="006C3546">
              <w:rPr>
                <w:sz w:val="18"/>
                <w:szCs w:val="18"/>
              </w:rPr>
              <w:t>Date d’établissement des prix (mois M</w:t>
            </w:r>
            <w:r w:rsidRPr="006C3546">
              <w:rPr>
                <w:sz w:val="18"/>
                <w:szCs w:val="18"/>
                <w:vertAlign w:val="subscript"/>
              </w:rPr>
              <w:t>0</w:t>
            </w:r>
            <w:r w:rsidRPr="006C3546">
              <w:rPr>
                <w:sz w:val="18"/>
                <w:szCs w:val="18"/>
              </w:rPr>
              <w:t>)</w:t>
            </w:r>
          </w:p>
        </w:tc>
        <w:tc>
          <w:tcPr>
            <w:tcW w:w="6797" w:type="dxa"/>
            <w:gridSpan w:val="3"/>
            <w:vAlign w:val="center"/>
          </w:tcPr>
          <w:p w14:paraId="68AE78FE" w14:textId="77777777" w:rsidR="0054564A" w:rsidRDefault="0054564A" w:rsidP="004E06AA">
            <w:pPr>
              <w:tabs>
                <w:tab w:val="left" w:pos="2503"/>
              </w:tabs>
              <w:jc w:val="center"/>
            </w:pPr>
            <w:r w:rsidRPr="006C3546">
              <w:rPr>
                <w:sz w:val="18"/>
                <w:szCs w:val="18"/>
              </w:rPr>
              <w:t xml:space="preserve">Mois de la date limite de remise des offres indiquée dans le règlement de la consultation. </w:t>
            </w:r>
          </w:p>
        </w:tc>
      </w:tr>
    </w:tbl>
    <w:p w14:paraId="01CD3526" w14:textId="77777777" w:rsidR="0054564A" w:rsidRDefault="0054564A" w:rsidP="0054564A">
      <w:pPr>
        <w:rPr>
          <w:lang w:eastAsia="en-US"/>
        </w:rPr>
      </w:pPr>
    </w:p>
    <w:p w14:paraId="36F87E2C" w14:textId="29481B8C" w:rsidR="001F74A5" w:rsidRDefault="001F74A5" w:rsidP="0054564A">
      <w:r w:rsidRPr="00951919">
        <w:t xml:space="preserve">Le présent marché est conclu </w:t>
      </w:r>
      <w:r w:rsidRPr="006F30A1">
        <w:t xml:space="preserve">pour une durée de </w:t>
      </w:r>
      <w:r>
        <w:t>six</w:t>
      </w:r>
      <w:r w:rsidRPr="006F30A1">
        <w:t xml:space="preserve"> (</w:t>
      </w:r>
      <w:r>
        <w:t>6</w:t>
      </w:r>
      <w:r w:rsidRPr="006F30A1">
        <w:t>) mois à compter de</w:t>
      </w:r>
      <w:r w:rsidRPr="00951919">
        <w:t xml:space="preserve"> </w:t>
      </w:r>
      <w:r w:rsidRPr="009921B8">
        <w:t>la notification du marché</w:t>
      </w:r>
      <w:r>
        <w:t>, hors garantie de parfait achèvement</w:t>
      </w:r>
      <w:r w:rsidRPr="00951919">
        <w:t>.</w:t>
      </w:r>
    </w:p>
    <w:p w14:paraId="459B6587" w14:textId="77777777" w:rsidR="001F74A5" w:rsidRDefault="001F74A5" w:rsidP="0054564A">
      <w:pPr>
        <w:rPr>
          <w:lang w:eastAsia="en-US"/>
        </w:rPr>
      </w:pPr>
    </w:p>
    <w:p w14:paraId="687DB58C" w14:textId="70B2AF4A" w:rsidR="00D51C71" w:rsidRDefault="00D51C71" w:rsidP="0054564A">
      <w:pPr>
        <w:rPr>
          <w:lang w:eastAsia="en-US"/>
        </w:rPr>
      </w:pPr>
      <w:r>
        <w:rPr>
          <w:lang w:eastAsia="en-US"/>
        </w:rPr>
        <w:t xml:space="preserve">Le titulaire s’engage sur les délais d’exécution suivants : </w:t>
      </w:r>
    </w:p>
    <w:p w14:paraId="67243E36" w14:textId="77777777" w:rsidR="00D51C71" w:rsidRDefault="00D51C71" w:rsidP="0054564A">
      <w:pPr>
        <w:rPr>
          <w:lang w:eastAsia="en-US"/>
        </w:rPr>
      </w:pPr>
    </w:p>
    <w:p w14:paraId="2F585CE9" w14:textId="77777777" w:rsidR="00D51C71" w:rsidRPr="008C6FEE" w:rsidRDefault="00D51C71">
      <w:pPr>
        <w:numPr>
          <w:ilvl w:val="0"/>
          <w:numId w:val="8"/>
        </w:numPr>
        <w:shd w:val="clear" w:color="auto" w:fill="FFE599"/>
        <w:spacing w:after="160" w:line="259" w:lineRule="auto"/>
        <w:jc w:val="both"/>
      </w:pPr>
      <w:r w:rsidRPr="008C6FEE">
        <w:t>_________________________________________</w:t>
      </w:r>
    </w:p>
    <w:p w14:paraId="52747F77" w14:textId="77777777" w:rsidR="00D51C71" w:rsidRPr="0054564A" w:rsidRDefault="00D51C71" w:rsidP="0054564A">
      <w:pPr>
        <w:rPr>
          <w:lang w:eastAsia="en-US"/>
        </w:rPr>
      </w:pPr>
    </w:p>
    <w:p w14:paraId="1DD61E5C" w14:textId="6E6C7EBF" w:rsidR="00FA4E7B" w:rsidRPr="009C77EA" w:rsidRDefault="005A4CB5" w:rsidP="001709A1">
      <w:pPr>
        <w:pStyle w:val="Titre1"/>
      </w:pPr>
      <w:bookmarkStart w:id="43" w:name="_Toc242888807"/>
      <w:r>
        <w:t>Engagement du candidat</w:t>
      </w:r>
      <w:bookmarkEnd w:id="43"/>
    </w:p>
    <w:p w14:paraId="36399CB9" w14:textId="77777777" w:rsidR="002A753F" w:rsidRPr="008C6FEE" w:rsidRDefault="002A753F" w:rsidP="002A753F">
      <w:pPr>
        <w:jc w:val="center"/>
        <w:rPr>
          <w:b/>
          <w:bCs/>
        </w:rPr>
      </w:pPr>
      <w:r w:rsidRPr="008C6FEE">
        <w:rPr>
          <w:b/>
          <w:bCs/>
        </w:rPr>
        <w:t>EN CAS DE CANDIDATURE INDIVIDUELLE :</w:t>
      </w:r>
    </w:p>
    <w:p w14:paraId="5B3E3A2D" w14:textId="77777777" w:rsidR="002A753F" w:rsidRPr="008C6FEE" w:rsidRDefault="002A753F" w:rsidP="002A753F">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00A23E22">
        <w:rPr>
          <w:b/>
          <w:bCs/>
        </w:rPr>
      </w:r>
      <w:r w:rsidR="00A23E22">
        <w:rPr>
          <w:b/>
          <w:bCs/>
        </w:rPr>
        <w:fldChar w:fldCharType="separate"/>
      </w:r>
      <w:r w:rsidRPr="008C6FEE">
        <w:fldChar w:fldCharType="end"/>
      </w:r>
      <w:r w:rsidRPr="008C6FEE">
        <w:rPr>
          <w:b/>
          <w:bCs/>
        </w:rPr>
        <w:t xml:space="preserve"> </w:t>
      </w:r>
      <w:r w:rsidRPr="008C6FEE">
        <w:t>Le signataire</w:t>
      </w:r>
    </w:p>
    <w:p w14:paraId="7D4AA96F" w14:textId="77777777" w:rsidR="002A753F" w:rsidRPr="008C6FEE" w:rsidRDefault="002A753F" w:rsidP="002A753F">
      <w:pPr>
        <w:ind w:left="284"/>
        <w:rPr>
          <w:sz w:val="20"/>
          <w:szCs w:val="20"/>
        </w:rPr>
      </w:pPr>
      <w:r w:rsidRPr="008C6FEE">
        <w:rPr>
          <w:i/>
          <w:sz w:val="20"/>
          <w:szCs w:val="20"/>
        </w:rPr>
        <w:t>(</w:t>
      </w:r>
      <w:r w:rsidRPr="008C6FEE">
        <w:rPr>
          <w:b/>
          <w:i/>
          <w:sz w:val="20"/>
          <w:szCs w:val="20"/>
        </w:rPr>
        <w:t>Cocher</w:t>
      </w:r>
      <w:r w:rsidRPr="008C6FEE">
        <w:rPr>
          <w:i/>
          <w:sz w:val="20"/>
          <w:szCs w:val="20"/>
        </w:rPr>
        <w:t xml:space="preserve"> </w:t>
      </w:r>
      <w:r w:rsidRPr="008C6FEE">
        <w:rPr>
          <w:b/>
          <w:i/>
          <w:sz w:val="20"/>
          <w:szCs w:val="20"/>
          <w:u w:val="single"/>
        </w:rPr>
        <w:t>la</w:t>
      </w:r>
      <w:r w:rsidRPr="008C6FEE">
        <w:rPr>
          <w:i/>
          <w:sz w:val="20"/>
          <w:szCs w:val="20"/>
        </w:rPr>
        <w:t xml:space="preserve"> case correspondante.)</w:t>
      </w:r>
    </w:p>
    <w:p w14:paraId="34530667" w14:textId="77777777" w:rsidR="002A753F" w:rsidRPr="008C6FEE" w:rsidRDefault="002A753F" w:rsidP="002A753F">
      <w:pPr>
        <w:ind w:firstLine="708"/>
      </w:pPr>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00A23E22">
        <w:rPr>
          <w:b/>
          <w:bCs/>
        </w:rPr>
      </w:r>
      <w:r w:rsidR="00A23E22">
        <w:rPr>
          <w:b/>
          <w:bCs/>
        </w:rPr>
        <w:fldChar w:fldCharType="separate"/>
      </w:r>
      <w:r w:rsidRPr="008C6FEE">
        <w:fldChar w:fldCharType="end"/>
      </w:r>
      <w:r w:rsidRPr="008C6FEE">
        <w:rPr>
          <w:b/>
          <w:bCs/>
        </w:rPr>
        <w:t xml:space="preserve"> </w:t>
      </w:r>
      <w:proofErr w:type="gramStart"/>
      <w:r w:rsidRPr="008C6FEE">
        <w:rPr>
          <w:b/>
        </w:rPr>
        <w:t>s’engage</w:t>
      </w:r>
      <w:proofErr w:type="gramEnd"/>
      <w:r w:rsidRPr="008C6FEE">
        <w:t>, sur la base de son offre et pour son propre compte ;</w:t>
      </w:r>
    </w:p>
    <w:p w14:paraId="702979A7" w14:textId="77777777" w:rsidR="002A753F" w:rsidRPr="008C6FEE" w:rsidRDefault="002A753F" w:rsidP="002A753F">
      <w:pPr>
        <w:rPr>
          <w:i/>
          <w:iCs/>
        </w:rPr>
      </w:pPr>
      <w:r w:rsidRPr="008C6FEE">
        <w:rPr>
          <w:i/>
          <w:iCs/>
        </w:rPr>
        <w:t xml:space="preserve">[Indiquer ci-dessous le </w:t>
      </w:r>
      <w:r w:rsidRPr="008C6FEE">
        <w:rPr>
          <w:b/>
          <w:i/>
          <w:iCs/>
        </w:rPr>
        <w:t>nom commercial</w:t>
      </w:r>
      <w:r w:rsidRPr="008C6FEE">
        <w:rPr>
          <w:i/>
          <w:iCs/>
        </w:rPr>
        <w:t xml:space="preserve"> et la </w:t>
      </w:r>
      <w:r w:rsidRPr="008C6FEE">
        <w:rPr>
          <w:b/>
          <w:i/>
          <w:iCs/>
        </w:rPr>
        <w:t>dénomination sociale</w:t>
      </w:r>
      <w:r w:rsidRPr="008C6FEE">
        <w:rPr>
          <w:i/>
          <w:iCs/>
        </w:rPr>
        <w:t xml:space="preserve"> du candidat, les </w:t>
      </w:r>
      <w:r w:rsidRPr="008C6FEE">
        <w:rPr>
          <w:b/>
          <w:i/>
          <w:iCs/>
        </w:rPr>
        <w:t>adresses</w:t>
      </w:r>
      <w:r w:rsidRPr="008C6FEE">
        <w:rPr>
          <w:i/>
          <w:iCs/>
        </w:rPr>
        <w:t xml:space="preserve"> de son établissement et de son siège social (si elle est différente de celle de l’établissement), son </w:t>
      </w:r>
      <w:r w:rsidRPr="008C6FEE">
        <w:rPr>
          <w:b/>
          <w:i/>
          <w:iCs/>
        </w:rPr>
        <w:t>adresse électronique</w:t>
      </w:r>
      <w:r w:rsidRPr="008C6FEE">
        <w:rPr>
          <w:i/>
          <w:iCs/>
        </w:rPr>
        <w:t xml:space="preserve">, ses </w:t>
      </w:r>
      <w:r w:rsidRPr="008C6FEE">
        <w:rPr>
          <w:b/>
          <w:i/>
          <w:iCs/>
        </w:rPr>
        <w:t>numéros de téléphone et de télécopie</w:t>
      </w:r>
      <w:r w:rsidRPr="008C6FEE">
        <w:rPr>
          <w:i/>
          <w:iCs/>
        </w:rPr>
        <w:t xml:space="preserve"> et son </w:t>
      </w:r>
      <w:r w:rsidRPr="008C6FEE">
        <w:rPr>
          <w:b/>
          <w:i/>
          <w:iCs/>
        </w:rPr>
        <w:t>n° TAHITI</w:t>
      </w:r>
      <w:r w:rsidRPr="008C6FEE">
        <w:rPr>
          <w:i/>
          <w:iCs/>
        </w:rPr>
        <w:t>.]</w:t>
      </w:r>
    </w:p>
    <w:tbl>
      <w:tblPr>
        <w:tblStyle w:val="Grilledutableau"/>
        <w:tblW w:w="0" w:type="auto"/>
        <w:tblInd w:w="-147" w:type="dxa"/>
        <w:tblLook w:val="04A0" w:firstRow="1" w:lastRow="0" w:firstColumn="1" w:lastColumn="0" w:noHBand="0" w:noVBand="1"/>
      </w:tblPr>
      <w:tblGrid>
        <w:gridCol w:w="9163"/>
      </w:tblGrid>
      <w:tr w:rsidR="002A753F" w:rsidRPr="008C6FEE" w14:paraId="107A2659" w14:textId="77777777" w:rsidTr="00BF4413">
        <w:trPr>
          <w:trHeight w:val="1795"/>
        </w:trPr>
        <w:tc>
          <w:tcPr>
            <w:tcW w:w="9209" w:type="dxa"/>
            <w:tcBorders>
              <w:top w:val="single" w:sz="4" w:space="0" w:color="auto"/>
              <w:left w:val="single" w:sz="4" w:space="0" w:color="auto"/>
              <w:bottom w:val="single" w:sz="4" w:space="0" w:color="auto"/>
              <w:right w:val="single" w:sz="4" w:space="0" w:color="auto"/>
            </w:tcBorders>
            <w:shd w:val="clear" w:color="auto" w:fill="FFE599"/>
          </w:tcPr>
          <w:p w14:paraId="022CEC84" w14:textId="77777777" w:rsidR="002A753F" w:rsidRPr="008C6FEE" w:rsidRDefault="002A753F" w:rsidP="004E06AA">
            <w:pPr>
              <w:spacing w:after="160" w:line="259" w:lineRule="auto"/>
            </w:pPr>
            <w:bookmarkStart w:id="44" w:name="_Hlk170915146"/>
          </w:p>
        </w:tc>
      </w:tr>
      <w:bookmarkEnd w:id="44"/>
    </w:tbl>
    <w:p w14:paraId="391DE61F" w14:textId="77777777" w:rsidR="002A753F" w:rsidRPr="008C6FEE" w:rsidRDefault="002A753F" w:rsidP="002A753F"/>
    <w:p w14:paraId="4B12102C" w14:textId="77777777" w:rsidR="002A753F" w:rsidRPr="008C6FEE" w:rsidRDefault="002A753F" w:rsidP="002A753F">
      <w:pPr>
        <w:ind w:firstLine="708"/>
      </w:pPr>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00A23E22">
        <w:rPr>
          <w:b/>
          <w:bCs/>
        </w:rPr>
      </w:r>
      <w:r w:rsidR="00A23E22">
        <w:rPr>
          <w:b/>
          <w:bCs/>
        </w:rPr>
        <w:fldChar w:fldCharType="separate"/>
      </w:r>
      <w:r w:rsidRPr="008C6FEE">
        <w:fldChar w:fldCharType="end"/>
      </w:r>
      <w:r w:rsidRPr="008C6FEE">
        <w:t xml:space="preserve"> </w:t>
      </w:r>
      <w:proofErr w:type="gramStart"/>
      <w:r w:rsidRPr="008C6FEE">
        <w:rPr>
          <w:b/>
        </w:rPr>
        <w:t>engage</w:t>
      </w:r>
      <w:proofErr w:type="gramEnd"/>
      <w:r w:rsidRPr="008C6FEE">
        <w:rPr>
          <w:b/>
        </w:rPr>
        <w:t xml:space="preserve"> la société</w:t>
      </w:r>
      <w:r w:rsidRPr="008C6FEE">
        <w:t xml:space="preserve"> ……………………..……… </w:t>
      </w:r>
      <w:proofErr w:type="gramStart"/>
      <w:r w:rsidRPr="008C6FEE">
        <w:t>sur</w:t>
      </w:r>
      <w:proofErr w:type="gramEnd"/>
      <w:r w:rsidRPr="008C6FEE">
        <w:t xml:space="preserve"> la base de son offre ;</w:t>
      </w:r>
    </w:p>
    <w:p w14:paraId="0F034AD1" w14:textId="77777777" w:rsidR="002A753F" w:rsidRPr="008C6FEE" w:rsidRDefault="002A753F" w:rsidP="002A753F">
      <w:pPr>
        <w:rPr>
          <w:i/>
        </w:rPr>
      </w:pPr>
      <w:r w:rsidRPr="008C6FEE">
        <w:rPr>
          <w:i/>
        </w:rPr>
        <w:t xml:space="preserve">[Indiquer ci-dessous le </w:t>
      </w:r>
      <w:r w:rsidRPr="008C6FEE">
        <w:rPr>
          <w:b/>
          <w:i/>
        </w:rPr>
        <w:t>nom commercial</w:t>
      </w:r>
      <w:r w:rsidRPr="008C6FEE">
        <w:rPr>
          <w:i/>
        </w:rPr>
        <w:t xml:space="preserve"> et la </w:t>
      </w:r>
      <w:r w:rsidRPr="008C6FEE">
        <w:rPr>
          <w:b/>
          <w:i/>
        </w:rPr>
        <w:t>dénomination sociale</w:t>
      </w:r>
      <w:r w:rsidRPr="008C6FEE">
        <w:rPr>
          <w:i/>
        </w:rPr>
        <w:t xml:space="preserve"> du candidat, les </w:t>
      </w:r>
      <w:r w:rsidRPr="008C6FEE">
        <w:rPr>
          <w:b/>
          <w:i/>
        </w:rPr>
        <w:t>adresses</w:t>
      </w:r>
      <w:r w:rsidRPr="008C6FEE">
        <w:rPr>
          <w:i/>
        </w:rPr>
        <w:t xml:space="preserve"> de son établissement et de son siège social (si elle est différente de celle de l’établissement), son </w:t>
      </w:r>
      <w:r w:rsidRPr="008C6FEE">
        <w:rPr>
          <w:b/>
          <w:i/>
        </w:rPr>
        <w:t>adresse électronique</w:t>
      </w:r>
      <w:r w:rsidRPr="008C6FEE">
        <w:rPr>
          <w:i/>
        </w:rPr>
        <w:t xml:space="preserve">, ses </w:t>
      </w:r>
      <w:r w:rsidRPr="008C6FEE">
        <w:rPr>
          <w:b/>
          <w:i/>
        </w:rPr>
        <w:t>numéros de téléphone et de télécopie</w:t>
      </w:r>
      <w:r w:rsidRPr="008C6FEE">
        <w:rPr>
          <w:i/>
        </w:rPr>
        <w:t xml:space="preserve"> et son </w:t>
      </w:r>
      <w:r w:rsidRPr="008C6FEE">
        <w:rPr>
          <w:b/>
          <w:i/>
        </w:rPr>
        <w:t>n° TAHITI</w:t>
      </w:r>
      <w:r w:rsidRPr="008C6FEE">
        <w:rPr>
          <w:i/>
        </w:rPr>
        <w:t>.]</w:t>
      </w:r>
    </w:p>
    <w:tbl>
      <w:tblPr>
        <w:tblStyle w:val="Grilledutableau"/>
        <w:tblW w:w="0" w:type="auto"/>
        <w:tblInd w:w="-147" w:type="dxa"/>
        <w:tblLook w:val="04A0" w:firstRow="1" w:lastRow="0" w:firstColumn="1" w:lastColumn="0" w:noHBand="0" w:noVBand="1"/>
      </w:tblPr>
      <w:tblGrid>
        <w:gridCol w:w="9163"/>
      </w:tblGrid>
      <w:tr w:rsidR="002A753F" w:rsidRPr="008C6FEE" w14:paraId="736AA56B" w14:textId="77777777" w:rsidTr="00BF4413">
        <w:trPr>
          <w:trHeight w:val="1795"/>
        </w:trPr>
        <w:tc>
          <w:tcPr>
            <w:tcW w:w="9209" w:type="dxa"/>
            <w:tcBorders>
              <w:top w:val="single" w:sz="4" w:space="0" w:color="auto"/>
              <w:left w:val="single" w:sz="4" w:space="0" w:color="auto"/>
              <w:bottom w:val="single" w:sz="4" w:space="0" w:color="auto"/>
              <w:right w:val="single" w:sz="4" w:space="0" w:color="auto"/>
            </w:tcBorders>
            <w:shd w:val="clear" w:color="auto" w:fill="FFE599"/>
          </w:tcPr>
          <w:p w14:paraId="0C59FDCF" w14:textId="77777777" w:rsidR="002A753F" w:rsidRPr="008C6FEE" w:rsidRDefault="002A753F" w:rsidP="004E06AA">
            <w:pPr>
              <w:spacing w:after="160" w:line="259" w:lineRule="auto"/>
            </w:pPr>
          </w:p>
        </w:tc>
      </w:tr>
    </w:tbl>
    <w:p w14:paraId="5D58F50D" w14:textId="77777777" w:rsidR="002A753F" w:rsidRPr="008C6FEE" w:rsidRDefault="002A753F" w:rsidP="002A753F">
      <w:pPr>
        <w:pBdr>
          <w:bottom w:val="single" w:sz="6" w:space="1" w:color="auto"/>
        </w:pBdr>
        <w:rPr>
          <w:b/>
          <w:bCs/>
        </w:rPr>
      </w:pPr>
    </w:p>
    <w:p w14:paraId="38BDE53D" w14:textId="77777777" w:rsidR="002A753F" w:rsidRPr="008C6FEE" w:rsidRDefault="002A753F" w:rsidP="002A753F">
      <w:pPr>
        <w:jc w:val="center"/>
        <w:rPr>
          <w:b/>
          <w:bCs/>
        </w:rPr>
      </w:pPr>
      <w:r w:rsidRPr="008C6FEE">
        <w:rPr>
          <w:b/>
          <w:bCs/>
        </w:rPr>
        <w:t>EN CAS DE GROUPEMENT :</w:t>
      </w:r>
    </w:p>
    <w:p w14:paraId="6810361E" w14:textId="77777777" w:rsidR="002A753F" w:rsidRPr="008C6FEE" w:rsidRDefault="002A753F" w:rsidP="002A753F">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00A23E22">
        <w:rPr>
          <w:b/>
          <w:bCs/>
        </w:rPr>
      </w:r>
      <w:r w:rsidR="00A23E22">
        <w:rPr>
          <w:b/>
          <w:bCs/>
        </w:rPr>
        <w:fldChar w:fldCharType="separate"/>
      </w:r>
      <w:r w:rsidRPr="008C6FEE">
        <w:fldChar w:fldCharType="end"/>
      </w:r>
      <w:r w:rsidRPr="008C6FEE">
        <w:rPr>
          <w:b/>
          <w:bCs/>
        </w:rPr>
        <w:t xml:space="preserve"> </w:t>
      </w:r>
      <w:r w:rsidRPr="008C6FEE">
        <w:rPr>
          <w:b/>
        </w:rPr>
        <w:t>L’ensemble des membres du groupement s’engagent</w:t>
      </w:r>
      <w:r w:rsidRPr="008C6FEE">
        <w:t>, sur la base de l’offre du groupement ;</w:t>
      </w:r>
    </w:p>
    <w:p w14:paraId="50F8F863" w14:textId="77777777" w:rsidR="002A753F" w:rsidRPr="008C6FEE" w:rsidRDefault="002A753F" w:rsidP="002A753F">
      <w:pPr>
        <w:rPr>
          <w:iCs/>
        </w:rPr>
      </w:pPr>
      <w:r w:rsidRPr="008C6FEE">
        <w:t xml:space="preserve">[Indiquer ci-dessous le </w:t>
      </w:r>
      <w:r w:rsidRPr="008C6FEE">
        <w:rPr>
          <w:b/>
        </w:rPr>
        <w:t xml:space="preserve">nom commercial </w:t>
      </w:r>
      <w:r w:rsidRPr="008C6FEE">
        <w:t xml:space="preserve">et la </w:t>
      </w:r>
      <w:r w:rsidRPr="008C6FEE">
        <w:rPr>
          <w:b/>
        </w:rPr>
        <w:t xml:space="preserve">dénomination sociale </w:t>
      </w:r>
      <w:r w:rsidRPr="008C6FEE">
        <w:t xml:space="preserve">de </w:t>
      </w:r>
      <w:r w:rsidRPr="008C6FEE">
        <w:rPr>
          <w:b/>
        </w:rPr>
        <w:t xml:space="preserve">chaque membre </w:t>
      </w:r>
      <w:r w:rsidRPr="008C6FEE">
        <w:t xml:space="preserve">du groupement, leurs </w:t>
      </w:r>
      <w:r w:rsidRPr="008C6FEE">
        <w:rPr>
          <w:b/>
        </w:rPr>
        <w:t xml:space="preserve">adresses </w:t>
      </w:r>
      <w:r w:rsidRPr="008C6FEE">
        <w:t xml:space="preserve">(établissement et siège social (si elle est différente de celle de l’établissement)), leur </w:t>
      </w:r>
      <w:r w:rsidRPr="008C6FEE">
        <w:rPr>
          <w:b/>
        </w:rPr>
        <w:t>adresse électronique</w:t>
      </w:r>
      <w:r w:rsidRPr="008C6FEE">
        <w:t xml:space="preserve">, leurs </w:t>
      </w:r>
      <w:r w:rsidRPr="008C6FEE">
        <w:rPr>
          <w:b/>
        </w:rPr>
        <w:t>numéros de téléph</w:t>
      </w:r>
      <w:r w:rsidRPr="008C6FEE">
        <w:t xml:space="preserve">one et de télécopie et leur </w:t>
      </w:r>
      <w:r w:rsidRPr="008C6FEE">
        <w:rPr>
          <w:b/>
        </w:rPr>
        <w:t>n° TAHITI</w:t>
      </w:r>
      <w:r w:rsidRPr="008C6FEE">
        <w:t>.</w:t>
      </w:r>
      <w:r w:rsidRPr="008C6FEE">
        <w:rPr>
          <w:iCs/>
        </w:rPr>
        <w:t xml:space="preserve"> </w:t>
      </w:r>
    </w:p>
    <w:p w14:paraId="7A5DBF7C" w14:textId="77777777" w:rsidR="002A753F" w:rsidRPr="008C6FEE" w:rsidRDefault="002A753F" w:rsidP="002A753F">
      <w:pPr>
        <w:rPr>
          <w:iCs/>
        </w:rPr>
      </w:pPr>
      <w:r w:rsidRPr="008C6FEE">
        <w:rPr>
          <w:b/>
          <w:iCs/>
          <w:u w:val="single"/>
        </w:rPr>
        <w:t>Identifier le mandataire</w:t>
      </w:r>
      <w:r w:rsidRPr="008C6FEE">
        <w:rPr>
          <w:iCs/>
        </w:rPr>
        <w:t xml:space="preserve"> désigné pour représenter l’ensemble des membres du groupement et coordonner les prestations.]</w:t>
      </w:r>
    </w:p>
    <w:tbl>
      <w:tblPr>
        <w:tblStyle w:val="Grilledutableau"/>
        <w:tblW w:w="0" w:type="auto"/>
        <w:tblInd w:w="-147" w:type="dxa"/>
        <w:shd w:val="clear" w:color="auto" w:fill="DCC6AC"/>
        <w:tblLook w:val="04A0" w:firstRow="1" w:lastRow="0" w:firstColumn="1" w:lastColumn="0" w:noHBand="0" w:noVBand="1"/>
      </w:tblPr>
      <w:tblGrid>
        <w:gridCol w:w="9163"/>
      </w:tblGrid>
      <w:tr w:rsidR="002A753F" w:rsidRPr="008C6FEE" w14:paraId="21F18886" w14:textId="77777777" w:rsidTr="00BF4413">
        <w:trPr>
          <w:trHeight w:val="1795"/>
        </w:trPr>
        <w:tc>
          <w:tcPr>
            <w:tcW w:w="9209" w:type="dxa"/>
            <w:tcBorders>
              <w:top w:val="single" w:sz="4" w:space="0" w:color="auto"/>
              <w:left w:val="single" w:sz="4" w:space="0" w:color="auto"/>
              <w:bottom w:val="single" w:sz="4" w:space="0" w:color="auto"/>
              <w:right w:val="single" w:sz="4" w:space="0" w:color="auto"/>
            </w:tcBorders>
            <w:shd w:val="clear" w:color="auto" w:fill="FFE599"/>
          </w:tcPr>
          <w:p w14:paraId="7987E9DC" w14:textId="77777777" w:rsidR="002A753F" w:rsidRPr="008C6FEE" w:rsidRDefault="002A753F" w:rsidP="004E06AA">
            <w:pPr>
              <w:spacing w:line="259" w:lineRule="auto"/>
            </w:pPr>
            <w:r w:rsidRPr="008C6FEE">
              <w:t>Cotraitant 1 (</w:t>
            </w:r>
            <w:r w:rsidRPr="008C6FEE">
              <w:rPr>
                <w:u w:val="single"/>
              </w:rPr>
              <w:t>mandataire</w:t>
            </w:r>
            <w:r w:rsidRPr="008C6FEE">
              <w:t xml:space="preserve">) : </w:t>
            </w:r>
          </w:p>
          <w:p w14:paraId="6E2399D3" w14:textId="77777777" w:rsidR="002A753F" w:rsidRPr="008C6FEE" w:rsidRDefault="002A753F" w:rsidP="004E06AA">
            <w:pPr>
              <w:spacing w:line="259" w:lineRule="auto"/>
            </w:pPr>
          </w:p>
          <w:p w14:paraId="66D12C0F" w14:textId="77777777" w:rsidR="002A753F" w:rsidRPr="008C6FEE" w:rsidRDefault="002A753F" w:rsidP="004E06AA">
            <w:pPr>
              <w:spacing w:line="259" w:lineRule="auto"/>
            </w:pPr>
          </w:p>
          <w:p w14:paraId="019437C2" w14:textId="77777777" w:rsidR="002A753F" w:rsidRPr="008C6FEE" w:rsidRDefault="002A753F" w:rsidP="004E06AA">
            <w:pPr>
              <w:spacing w:line="259" w:lineRule="auto"/>
            </w:pPr>
          </w:p>
          <w:p w14:paraId="2E2BCE11" w14:textId="77777777" w:rsidR="002A753F" w:rsidRPr="008C6FEE" w:rsidRDefault="002A753F" w:rsidP="004E06AA">
            <w:pPr>
              <w:spacing w:line="259" w:lineRule="auto"/>
            </w:pPr>
            <w:r w:rsidRPr="008C6FEE">
              <w:t>Cotraitant 2 :</w:t>
            </w:r>
          </w:p>
          <w:p w14:paraId="618D2BAE" w14:textId="77777777" w:rsidR="002A753F" w:rsidRPr="008C6FEE" w:rsidRDefault="002A753F" w:rsidP="004E06AA">
            <w:pPr>
              <w:spacing w:line="259" w:lineRule="auto"/>
            </w:pPr>
          </w:p>
          <w:p w14:paraId="7FD19ED1" w14:textId="77777777" w:rsidR="002A753F" w:rsidRPr="008C6FEE" w:rsidRDefault="002A753F" w:rsidP="004E06AA">
            <w:pPr>
              <w:spacing w:line="259" w:lineRule="auto"/>
            </w:pPr>
          </w:p>
          <w:p w14:paraId="27C6AFF6" w14:textId="77777777" w:rsidR="002A753F" w:rsidRPr="008C6FEE" w:rsidRDefault="002A753F" w:rsidP="004E06AA">
            <w:pPr>
              <w:spacing w:line="259" w:lineRule="auto"/>
            </w:pPr>
          </w:p>
          <w:p w14:paraId="0C5949E9" w14:textId="77777777" w:rsidR="002A753F" w:rsidRPr="008C6FEE" w:rsidRDefault="002A753F" w:rsidP="004E06AA">
            <w:pPr>
              <w:spacing w:line="259" w:lineRule="auto"/>
            </w:pPr>
            <w:r w:rsidRPr="008C6FEE">
              <w:t>Cotraitant 3 :</w:t>
            </w:r>
          </w:p>
          <w:p w14:paraId="58752571" w14:textId="77777777" w:rsidR="002A753F" w:rsidRPr="008C6FEE" w:rsidRDefault="002A753F" w:rsidP="004E06AA">
            <w:pPr>
              <w:spacing w:line="259" w:lineRule="auto"/>
            </w:pPr>
          </w:p>
          <w:p w14:paraId="212A49ED" w14:textId="77777777" w:rsidR="002A753F" w:rsidRPr="008C6FEE" w:rsidRDefault="002A753F" w:rsidP="004E06AA">
            <w:pPr>
              <w:spacing w:line="259" w:lineRule="auto"/>
            </w:pPr>
          </w:p>
          <w:p w14:paraId="6E62D5D2" w14:textId="77777777" w:rsidR="002A753F" w:rsidRPr="008C6FEE" w:rsidRDefault="002A753F" w:rsidP="004E06AA">
            <w:pPr>
              <w:spacing w:line="259" w:lineRule="auto"/>
            </w:pPr>
          </w:p>
          <w:p w14:paraId="60B1D97D" w14:textId="77777777" w:rsidR="002A753F" w:rsidRPr="008C6FEE" w:rsidRDefault="002A753F" w:rsidP="004E06AA">
            <w:pPr>
              <w:spacing w:line="259" w:lineRule="auto"/>
              <w:rPr>
                <w:i/>
                <w:iCs/>
              </w:rPr>
            </w:pPr>
            <w:r w:rsidRPr="008C6FEE">
              <w:rPr>
                <w:i/>
                <w:iCs/>
              </w:rPr>
              <w:t>(</w:t>
            </w:r>
            <w:proofErr w:type="gramStart"/>
            <w:r w:rsidRPr="008C6FEE">
              <w:rPr>
                <w:i/>
                <w:iCs/>
              </w:rPr>
              <w:t>indiquer</w:t>
            </w:r>
            <w:proofErr w:type="gramEnd"/>
            <w:r w:rsidRPr="008C6FEE">
              <w:rPr>
                <w:i/>
                <w:iCs/>
              </w:rPr>
              <w:t xml:space="preserve"> la totalité des cotraitants)</w:t>
            </w:r>
          </w:p>
        </w:tc>
      </w:tr>
    </w:tbl>
    <w:p w14:paraId="4A0F36AD" w14:textId="77777777" w:rsidR="002A753F" w:rsidRPr="008C6FEE" w:rsidRDefault="002A753F" w:rsidP="002A753F">
      <w:pPr>
        <w:rPr>
          <w:b/>
        </w:rPr>
      </w:pPr>
    </w:p>
    <w:p w14:paraId="44B154F4" w14:textId="77777777" w:rsidR="002A753F" w:rsidRPr="008C6FEE" w:rsidRDefault="002A753F" w:rsidP="002A753F">
      <w:pPr>
        <w:jc w:val="center"/>
        <w:rPr>
          <w:b/>
        </w:rPr>
      </w:pPr>
      <w:r w:rsidRPr="008C6FEE">
        <w:rPr>
          <w:b/>
        </w:rPr>
        <w:t>Caractéristiques du groupement :</w:t>
      </w:r>
    </w:p>
    <w:p w14:paraId="6214E0C4" w14:textId="77777777" w:rsidR="002A753F" w:rsidRPr="008C6FEE" w:rsidRDefault="002A753F" w:rsidP="002A753F">
      <w:r w:rsidRPr="008C6FEE">
        <w:t xml:space="preserve">Pour l’exécution du marché, </w:t>
      </w:r>
      <w:r w:rsidRPr="008C6FEE">
        <w:rPr>
          <w:b/>
        </w:rPr>
        <w:t xml:space="preserve">le groupement d’opérateurs économiques </w:t>
      </w:r>
      <w:r w:rsidRPr="008C6FEE">
        <w:t xml:space="preserve">est : </w:t>
      </w:r>
    </w:p>
    <w:p w14:paraId="55FFAE05" w14:textId="77777777" w:rsidR="002A753F" w:rsidRPr="008C6FEE" w:rsidRDefault="002A753F" w:rsidP="002A753F">
      <w:pPr>
        <w:rPr>
          <w:sz w:val="18"/>
          <w:szCs w:val="18"/>
        </w:rPr>
      </w:pPr>
      <w:r w:rsidRPr="008C6FEE">
        <w:rPr>
          <w:sz w:val="18"/>
          <w:szCs w:val="18"/>
        </w:rPr>
        <w:t>(</w:t>
      </w:r>
      <w:r w:rsidRPr="008C6FEE">
        <w:rPr>
          <w:b/>
          <w:sz w:val="18"/>
          <w:szCs w:val="18"/>
        </w:rPr>
        <w:t>Cocher</w:t>
      </w:r>
      <w:r w:rsidRPr="008C6FEE">
        <w:rPr>
          <w:sz w:val="18"/>
          <w:szCs w:val="18"/>
        </w:rPr>
        <w:t xml:space="preserve"> </w:t>
      </w:r>
      <w:r w:rsidRPr="008C6FEE">
        <w:rPr>
          <w:b/>
          <w:sz w:val="18"/>
          <w:szCs w:val="18"/>
          <w:u w:val="single"/>
        </w:rPr>
        <w:t>la</w:t>
      </w:r>
      <w:r w:rsidRPr="008C6FEE">
        <w:rPr>
          <w:sz w:val="18"/>
          <w:szCs w:val="18"/>
        </w:rPr>
        <w:t xml:space="preserve"> case correspondante.)</w:t>
      </w:r>
    </w:p>
    <w:p w14:paraId="4CC3E875" w14:textId="77777777" w:rsidR="002A753F" w:rsidRPr="008C6FEE" w:rsidRDefault="002A753F" w:rsidP="002A753F">
      <w:pPr>
        <w:jc w:val="center"/>
        <w:rPr>
          <w:b/>
        </w:rPr>
      </w:pPr>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00A23E22">
        <w:rPr>
          <w:b/>
          <w:bCs/>
        </w:rPr>
      </w:r>
      <w:r w:rsidR="00A23E22">
        <w:rPr>
          <w:b/>
          <w:bCs/>
        </w:rPr>
        <w:fldChar w:fldCharType="separate"/>
      </w:r>
      <w:r w:rsidRPr="008C6FEE">
        <w:fldChar w:fldCharType="end"/>
      </w:r>
      <w:r w:rsidRPr="008C6FEE">
        <w:rPr>
          <w:b/>
          <w:bCs/>
        </w:rPr>
        <w:t xml:space="preserve"> </w:t>
      </w:r>
      <w:proofErr w:type="gramStart"/>
      <w:r w:rsidRPr="008C6FEE">
        <w:rPr>
          <w:b/>
        </w:rPr>
        <w:t>conjoint</w:t>
      </w:r>
      <w:proofErr w:type="gramEnd"/>
      <w:r w:rsidRPr="008C6FEE">
        <w:tab/>
      </w:r>
      <w:r w:rsidRPr="008C6FEE">
        <w:tab/>
        <w:t>OU</w:t>
      </w:r>
      <w:r w:rsidRPr="008C6FEE">
        <w:tab/>
      </w:r>
      <w:r w:rsidRPr="008C6FEE">
        <w:tab/>
      </w:r>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00A23E22">
        <w:rPr>
          <w:b/>
          <w:bCs/>
        </w:rPr>
      </w:r>
      <w:r w:rsidR="00A23E22">
        <w:rPr>
          <w:b/>
          <w:bCs/>
        </w:rPr>
        <w:fldChar w:fldCharType="separate"/>
      </w:r>
      <w:r w:rsidRPr="008C6FEE">
        <w:fldChar w:fldCharType="end"/>
      </w:r>
      <w:r w:rsidRPr="008C6FEE">
        <w:rPr>
          <w:b/>
          <w:bCs/>
        </w:rPr>
        <w:t xml:space="preserve"> </w:t>
      </w:r>
      <w:r w:rsidRPr="008C6FEE">
        <w:rPr>
          <w:b/>
        </w:rPr>
        <w:t>solidaire</w:t>
      </w:r>
    </w:p>
    <w:p w14:paraId="12B9A6E6" w14:textId="77777777" w:rsidR="002A753F" w:rsidRPr="008C6FEE" w:rsidRDefault="002A753F" w:rsidP="002A753F"/>
    <w:p w14:paraId="77448996" w14:textId="77777777" w:rsidR="002A753F" w:rsidRPr="008C6FEE" w:rsidRDefault="002A753F" w:rsidP="002A753F">
      <w:pPr>
        <w:rPr>
          <w:b/>
        </w:rPr>
      </w:pPr>
      <w:r w:rsidRPr="008C6FEE">
        <w:t xml:space="preserve">Les membres du groupement désignent </w:t>
      </w:r>
      <w:r w:rsidRPr="008C6FEE">
        <w:rPr>
          <w:b/>
        </w:rPr>
        <w:t xml:space="preserve">le mandataire suivant </w:t>
      </w:r>
      <w:r w:rsidRPr="008C6FEE">
        <w:t xml:space="preserve">pour les </w:t>
      </w:r>
      <w:r w:rsidRPr="008C6FEE">
        <w:rPr>
          <w:b/>
        </w:rPr>
        <w:t>représenter</w:t>
      </w:r>
      <w:r w:rsidRPr="008C6FEE">
        <w:t xml:space="preserve"> et </w:t>
      </w:r>
      <w:r w:rsidRPr="008C6FEE">
        <w:rPr>
          <w:b/>
        </w:rPr>
        <w:t>coordonner</w:t>
      </w:r>
      <w:r w:rsidRPr="008C6FEE">
        <w:t xml:space="preserve"> </w:t>
      </w:r>
      <w:proofErr w:type="gramStart"/>
      <w:r w:rsidRPr="008C6FEE">
        <w:t>les  prestations</w:t>
      </w:r>
      <w:proofErr w:type="gramEnd"/>
      <w:r w:rsidRPr="008C6FEE">
        <w:rPr>
          <w:b/>
          <w:vertAlign w:val="superscript"/>
        </w:rPr>
        <w:footnoteReference w:id="1"/>
      </w:r>
      <w:r w:rsidRPr="008C6FEE">
        <w:t> </w:t>
      </w:r>
      <w:r w:rsidRPr="008C6FEE">
        <w:rPr>
          <w:b/>
        </w:rPr>
        <w:t>:</w:t>
      </w:r>
    </w:p>
    <w:p w14:paraId="1B5F3D00" w14:textId="77777777" w:rsidR="002A753F" w:rsidRPr="008C6FEE" w:rsidRDefault="002A753F" w:rsidP="002A753F">
      <w:pPr>
        <w:rPr>
          <w:i/>
          <w:sz w:val="18"/>
          <w:szCs w:val="18"/>
        </w:rPr>
      </w:pPr>
      <w:r w:rsidRPr="008C6FEE">
        <w:rPr>
          <w:i/>
          <w:sz w:val="18"/>
          <w:szCs w:val="18"/>
        </w:rPr>
        <w:t>[</w:t>
      </w:r>
      <w:r w:rsidRPr="008C6FEE">
        <w:rPr>
          <w:b/>
          <w:i/>
          <w:sz w:val="18"/>
          <w:szCs w:val="18"/>
        </w:rPr>
        <w:t>Indiquer</w:t>
      </w:r>
      <w:r w:rsidRPr="008C6FEE">
        <w:rPr>
          <w:i/>
          <w:sz w:val="18"/>
          <w:szCs w:val="18"/>
        </w:rPr>
        <w:t xml:space="preserve"> le nom commercial et la dénomination sociale du mandataire]</w:t>
      </w:r>
    </w:p>
    <w:p w14:paraId="2FB3E611" w14:textId="77777777" w:rsidR="002A753F" w:rsidRPr="008C6FEE" w:rsidRDefault="002A753F">
      <w:pPr>
        <w:numPr>
          <w:ilvl w:val="0"/>
          <w:numId w:val="8"/>
        </w:numPr>
        <w:shd w:val="clear" w:color="auto" w:fill="FFE599"/>
        <w:spacing w:after="160" w:line="259" w:lineRule="auto"/>
        <w:jc w:val="both"/>
      </w:pPr>
      <w:r w:rsidRPr="008C6FEE">
        <w:t>_________________________________________</w:t>
      </w:r>
    </w:p>
    <w:p w14:paraId="238DF571" w14:textId="77777777" w:rsidR="002A753F" w:rsidRPr="008C6FEE" w:rsidRDefault="002A753F" w:rsidP="002A753F">
      <w:pPr>
        <w:rPr>
          <w:bCs/>
          <w:i/>
        </w:rPr>
      </w:pPr>
      <w:r w:rsidRPr="00600A8F">
        <w:rPr>
          <w:bCs/>
        </w:rPr>
        <w:t>Conformément à l’article 8 du Règlement de la Consultation du présent marché, en cas de groupement conjoint, le mandataire est solidaire.</w:t>
      </w:r>
    </w:p>
    <w:p w14:paraId="180DACAC" w14:textId="68CF78E3" w:rsidR="002A753F" w:rsidRDefault="002A753F" w:rsidP="002A753F">
      <w:proofErr w:type="gramStart"/>
      <w:r w:rsidRPr="008C6FEE">
        <w:rPr>
          <w:b/>
        </w:rPr>
        <w:t>à</w:t>
      </w:r>
      <w:proofErr w:type="gramEnd"/>
      <w:r w:rsidRPr="008C6FEE">
        <w:rPr>
          <w:b/>
        </w:rPr>
        <w:t xml:space="preserve"> exécuter les prestations demandées</w:t>
      </w:r>
      <w:r w:rsidRPr="008C6FEE">
        <w:t xml:space="preserve"> </w:t>
      </w:r>
      <w:r>
        <w:t xml:space="preserve">dans le marché </w:t>
      </w:r>
      <w:r w:rsidR="001C5534">
        <w:rPr>
          <w:rFonts w:ascii="Calibri" w:hAnsi="Calibri" w:cs="Calibri"/>
        </w:rPr>
        <w:t>de démolition du local poubelles et de création d’un nouveau local poubelles</w:t>
      </w:r>
      <w:r>
        <w:t xml:space="preserve">.  </w:t>
      </w:r>
    </w:p>
    <w:p w14:paraId="456E63BE" w14:textId="77777777" w:rsidR="00FA4E7B" w:rsidRDefault="00FA4E7B" w:rsidP="00FA4E7B"/>
    <w:p w14:paraId="139C014A" w14:textId="77777777" w:rsidR="00A93C6A" w:rsidRDefault="00A93C6A" w:rsidP="00FA4E7B"/>
    <w:p w14:paraId="61468390" w14:textId="77777777" w:rsidR="00BF4413" w:rsidRPr="008C6FEE" w:rsidRDefault="00BF4413" w:rsidP="00BF4413">
      <w:pPr>
        <w:tabs>
          <w:tab w:val="left" w:pos="2503"/>
        </w:tabs>
        <w:spacing w:before="240"/>
      </w:pPr>
      <w:r w:rsidRPr="008C6FEE">
        <w:t>Le candidat doit joindre un ou des relevé(s) d’identité bancaire ou postal.</w:t>
      </w:r>
    </w:p>
    <w:tbl>
      <w:tblPr>
        <w:tblStyle w:val="Grilledutableau"/>
        <w:tblW w:w="0" w:type="auto"/>
        <w:tblLook w:val="04A0" w:firstRow="1" w:lastRow="0" w:firstColumn="1" w:lastColumn="0" w:noHBand="0" w:noVBand="1"/>
      </w:tblPr>
      <w:tblGrid>
        <w:gridCol w:w="3104"/>
        <w:gridCol w:w="5912"/>
      </w:tblGrid>
      <w:tr w:rsidR="00BF4413" w:rsidRPr="008C6FEE" w14:paraId="121E50D2" w14:textId="77777777" w:rsidTr="00BF4413">
        <w:trPr>
          <w:trHeight w:val="484"/>
        </w:trPr>
        <w:tc>
          <w:tcPr>
            <w:tcW w:w="3114" w:type="dxa"/>
            <w:tcBorders>
              <w:top w:val="single" w:sz="4" w:space="0" w:color="000000"/>
              <w:left w:val="single" w:sz="4" w:space="0" w:color="000000"/>
              <w:bottom w:val="single" w:sz="4" w:space="0" w:color="000000"/>
              <w:right w:val="single" w:sz="4" w:space="0" w:color="auto"/>
            </w:tcBorders>
            <w:vAlign w:val="center"/>
          </w:tcPr>
          <w:p w14:paraId="6932176F" w14:textId="77777777" w:rsidR="00BF4413" w:rsidRPr="008C6FEE" w:rsidRDefault="00BF4413" w:rsidP="004E06AA">
            <w:pPr>
              <w:tabs>
                <w:tab w:val="left" w:pos="2503"/>
              </w:tabs>
              <w:rPr>
                <w:b/>
                <w:bCs/>
              </w:rPr>
            </w:pPr>
            <w:r w:rsidRPr="008C6FEE">
              <w:rPr>
                <w:b/>
                <w:bCs/>
              </w:rPr>
              <w:lastRenderedPageBreak/>
              <w:t>Titulaire du compte</w:t>
            </w:r>
          </w:p>
        </w:tc>
        <w:tc>
          <w:tcPr>
            <w:tcW w:w="5948" w:type="dxa"/>
            <w:tcBorders>
              <w:top w:val="single" w:sz="4" w:space="0" w:color="auto"/>
              <w:left w:val="single" w:sz="4" w:space="0" w:color="auto"/>
              <w:bottom w:val="single" w:sz="4" w:space="0" w:color="auto"/>
              <w:right w:val="single" w:sz="4" w:space="0" w:color="auto"/>
            </w:tcBorders>
            <w:shd w:val="clear" w:color="auto" w:fill="FFE599"/>
            <w:vAlign w:val="center"/>
          </w:tcPr>
          <w:p w14:paraId="41B9DB49" w14:textId="77777777" w:rsidR="00BF4413" w:rsidRPr="008C6FEE" w:rsidRDefault="00BF4413" w:rsidP="004E06AA">
            <w:pPr>
              <w:tabs>
                <w:tab w:val="left" w:pos="2503"/>
              </w:tabs>
            </w:pPr>
          </w:p>
        </w:tc>
      </w:tr>
      <w:tr w:rsidR="00BF4413" w:rsidRPr="008C6FEE" w14:paraId="656D2348" w14:textId="77777777" w:rsidTr="00BF4413">
        <w:trPr>
          <w:trHeight w:val="484"/>
        </w:trPr>
        <w:tc>
          <w:tcPr>
            <w:tcW w:w="3114" w:type="dxa"/>
            <w:tcBorders>
              <w:top w:val="single" w:sz="4" w:space="0" w:color="000000"/>
              <w:left w:val="single" w:sz="4" w:space="0" w:color="000000"/>
              <w:bottom w:val="single" w:sz="4" w:space="0" w:color="000000"/>
              <w:right w:val="single" w:sz="4" w:space="0" w:color="auto"/>
            </w:tcBorders>
            <w:vAlign w:val="center"/>
          </w:tcPr>
          <w:p w14:paraId="300F3ED7" w14:textId="77777777" w:rsidR="00BF4413" w:rsidRPr="008C6FEE" w:rsidRDefault="00BF4413" w:rsidP="004E06AA">
            <w:pPr>
              <w:tabs>
                <w:tab w:val="left" w:pos="2503"/>
              </w:tabs>
              <w:rPr>
                <w:b/>
                <w:bCs/>
              </w:rPr>
            </w:pPr>
            <w:r w:rsidRPr="008C6FEE">
              <w:rPr>
                <w:b/>
                <w:bCs/>
              </w:rPr>
              <w:t>Nom de l’établissement bancaire</w:t>
            </w:r>
          </w:p>
        </w:tc>
        <w:tc>
          <w:tcPr>
            <w:tcW w:w="5948" w:type="dxa"/>
            <w:tcBorders>
              <w:top w:val="single" w:sz="4" w:space="0" w:color="auto"/>
              <w:left w:val="single" w:sz="4" w:space="0" w:color="auto"/>
              <w:bottom w:val="single" w:sz="4" w:space="0" w:color="auto"/>
              <w:right w:val="single" w:sz="4" w:space="0" w:color="auto"/>
            </w:tcBorders>
            <w:shd w:val="clear" w:color="auto" w:fill="FFE599"/>
            <w:vAlign w:val="center"/>
          </w:tcPr>
          <w:p w14:paraId="53EA7A92" w14:textId="77777777" w:rsidR="00BF4413" w:rsidRPr="008C6FEE" w:rsidRDefault="00BF4413" w:rsidP="004E06AA">
            <w:pPr>
              <w:tabs>
                <w:tab w:val="left" w:pos="2503"/>
              </w:tabs>
            </w:pPr>
          </w:p>
        </w:tc>
      </w:tr>
      <w:tr w:rsidR="00BF4413" w:rsidRPr="008C6FEE" w14:paraId="06F2F0A0" w14:textId="77777777" w:rsidTr="00BF4413">
        <w:trPr>
          <w:trHeight w:val="404"/>
        </w:trPr>
        <w:tc>
          <w:tcPr>
            <w:tcW w:w="3114" w:type="dxa"/>
            <w:tcBorders>
              <w:top w:val="single" w:sz="4" w:space="0" w:color="000000"/>
              <w:left w:val="single" w:sz="4" w:space="0" w:color="000000"/>
              <w:bottom w:val="single" w:sz="4" w:space="0" w:color="000000"/>
              <w:right w:val="single" w:sz="4" w:space="0" w:color="auto"/>
            </w:tcBorders>
            <w:vAlign w:val="center"/>
          </w:tcPr>
          <w:p w14:paraId="26EF5EBE" w14:textId="77777777" w:rsidR="00BF4413" w:rsidRPr="008C6FEE" w:rsidRDefault="00BF4413" w:rsidP="004E06AA">
            <w:pPr>
              <w:tabs>
                <w:tab w:val="left" w:pos="2503"/>
              </w:tabs>
              <w:rPr>
                <w:b/>
                <w:bCs/>
              </w:rPr>
            </w:pPr>
            <w:r w:rsidRPr="008C6FEE">
              <w:rPr>
                <w:b/>
                <w:bCs/>
              </w:rPr>
              <w:t>IBAN</w:t>
            </w:r>
          </w:p>
        </w:tc>
        <w:tc>
          <w:tcPr>
            <w:tcW w:w="5948" w:type="dxa"/>
            <w:tcBorders>
              <w:top w:val="single" w:sz="4" w:space="0" w:color="auto"/>
              <w:left w:val="single" w:sz="4" w:space="0" w:color="auto"/>
              <w:bottom w:val="single" w:sz="4" w:space="0" w:color="auto"/>
              <w:right w:val="single" w:sz="4" w:space="0" w:color="auto"/>
            </w:tcBorders>
            <w:shd w:val="clear" w:color="auto" w:fill="FFE599"/>
            <w:vAlign w:val="center"/>
          </w:tcPr>
          <w:p w14:paraId="481273D8" w14:textId="77777777" w:rsidR="00BF4413" w:rsidRPr="008C6FEE" w:rsidRDefault="00BF4413" w:rsidP="004E06AA">
            <w:pPr>
              <w:tabs>
                <w:tab w:val="left" w:pos="2503"/>
              </w:tabs>
            </w:pPr>
          </w:p>
        </w:tc>
      </w:tr>
    </w:tbl>
    <w:p w14:paraId="3105E4B8" w14:textId="77777777" w:rsidR="00BF4413" w:rsidRDefault="00BF4413" w:rsidP="00BF4413">
      <w:pPr>
        <w:tabs>
          <w:tab w:val="left" w:pos="2503"/>
        </w:tabs>
        <w:rPr>
          <w:i/>
          <w:iCs/>
          <w:sz w:val="18"/>
          <w:szCs w:val="18"/>
        </w:rPr>
      </w:pPr>
      <w:r w:rsidRPr="007027BF">
        <w:rPr>
          <w:i/>
          <w:iCs/>
          <w:sz w:val="18"/>
          <w:szCs w:val="18"/>
        </w:rPr>
        <w:t xml:space="preserve">(En cas de groupement conjoint indiquer les comptes de chacun des membres du groupement.) </w:t>
      </w:r>
    </w:p>
    <w:p w14:paraId="4C17448B" w14:textId="77777777" w:rsidR="00A93C6A" w:rsidRDefault="00A93C6A" w:rsidP="00FA4E7B"/>
    <w:p w14:paraId="1BE7A2D5" w14:textId="77777777" w:rsidR="00A93C6A" w:rsidRDefault="00A93C6A" w:rsidP="00FA4E7B"/>
    <w:p w14:paraId="665D180D" w14:textId="77777777" w:rsidR="00A93C6A" w:rsidRDefault="00A93C6A" w:rsidP="00FA4E7B"/>
    <w:p w14:paraId="2806E708" w14:textId="77777777" w:rsidR="00A93C6A" w:rsidRDefault="00A93C6A" w:rsidP="00FA4E7B"/>
    <w:p w14:paraId="6213C24D" w14:textId="77777777" w:rsidR="00A93C6A" w:rsidRPr="00E7395F" w:rsidRDefault="00A93C6A" w:rsidP="00FA4E7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FA4E7B" w:rsidRPr="00E7395F" w14:paraId="228F71B8" w14:textId="77777777" w:rsidTr="000932F1">
        <w:trPr>
          <w:trHeight w:val="3024"/>
        </w:trPr>
        <w:tc>
          <w:tcPr>
            <w:tcW w:w="4513" w:type="dxa"/>
          </w:tcPr>
          <w:p w14:paraId="36F559E6" w14:textId="28CC1D56" w:rsidR="00FA4E7B" w:rsidRPr="00E7395F" w:rsidRDefault="00FA4E7B" w:rsidP="004E06AA">
            <w:r w:rsidRPr="00E7395F">
              <w:t>Fait à</w:t>
            </w:r>
            <w:r w:rsidR="00C41A4E">
              <w:t xml:space="preserve">                             </w:t>
            </w:r>
            <w:proofErr w:type="gramStart"/>
            <w:r w:rsidR="00C41A4E">
              <w:t xml:space="preserve">  </w:t>
            </w:r>
            <w:r w:rsidRPr="00E7395F">
              <w:t>,</w:t>
            </w:r>
            <w:proofErr w:type="gramEnd"/>
            <w:r w:rsidRPr="00E7395F">
              <w:t xml:space="preserve"> le </w:t>
            </w:r>
            <w:r w:rsidR="00C41A4E">
              <w:rPr>
                <w:b/>
                <w:bCs/>
                <w:highlight w:val="yellow"/>
              </w:rPr>
              <w:t xml:space="preserve">              </w:t>
            </w:r>
          </w:p>
          <w:p w14:paraId="7D869947" w14:textId="77777777" w:rsidR="00FA4E7B" w:rsidRPr="00E7395F" w:rsidRDefault="00FA4E7B" w:rsidP="004E06AA">
            <w:r w:rsidRPr="00E7395F">
              <w:t>Pour l'acheteur public</w:t>
            </w:r>
          </w:p>
          <w:p w14:paraId="2FB338FF" w14:textId="77777777" w:rsidR="00FA4E7B" w:rsidRPr="00E7395F" w:rsidRDefault="00FA4E7B" w:rsidP="004E06AA"/>
          <w:p w14:paraId="1BE46FF6" w14:textId="398E47A8" w:rsidR="00FA4E7B" w:rsidRPr="00E7395F" w:rsidRDefault="00FA4E7B" w:rsidP="004E06AA"/>
        </w:tc>
        <w:tc>
          <w:tcPr>
            <w:tcW w:w="4513" w:type="dxa"/>
          </w:tcPr>
          <w:p w14:paraId="25A7FA79" w14:textId="03297FE1" w:rsidR="00FA4E7B" w:rsidRPr="00E7395F" w:rsidRDefault="00FA4E7B" w:rsidP="004E06AA">
            <w:r w:rsidRPr="00E7395F">
              <w:t xml:space="preserve">Fait </w:t>
            </w:r>
            <w:r w:rsidR="00C41A4E">
              <w:t xml:space="preserve">à                                 </w:t>
            </w:r>
            <w:proofErr w:type="gramStart"/>
            <w:r w:rsidR="00C41A4E">
              <w:t xml:space="preserve">  </w:t>
            </w:r>
            <w:r w:rsidRPr="00E7395F">
              <w:t>,</w:t>
            </w:r>
            <w:proofErr w:type="gramEnd"/>
            <w:r w:rsidRPr="00E7395F">
              <w:t xml:space="preserve"> le</w:t>
            </w:r>
          </w:p>
          <w:p w14:paraId="3840C016" w14:textId="77777777" w:rsidR="00FA4E7B" w:rsidRPr="00E7395F" w:rsidRDefault="00FA4E7B" w:rsidP="004E06AA">
            <w:r w:rsidRPr="00E7395F">
              <w:t>Pour le titulaire</w:t>
            </w:r>
          </w:p>
          <w:p w14:paraId="63CF4B7A" w14:textId="6A1B99E7" w:rsidR="00FA4E7B" w:rsidRPr="00E7395F" w:rsidRDefault="00FA4E7B" w:rsidP="004E06AA"/>
        </w:tc>
      </w:tr>
    </w:tbl>
    <w:p w14:paraId="09323F54" w14:textId="77777777" w:rsidR="00FA4E7B" w:rsidRDefault="00FA4E7B">
      <w:pPr>
        <w:rPr>
          <w:rFonts w:ascii="Calibri" w:eastAsia="Calibri" w:hAnsi="Calibri" w:cs="Calibri"/>
          <w:szCs w:val="22"/>
        </w:rPr>
      </w:pPr>
    </w:p>
    <w:sectPr w:rsidR="00FA4E7B" w:rsidSect="003175FA">
      <w:footerReference w:type="default" r:id="rId15"/>
      <w:headerReference w:type="first" r:id="rId16"/>
      <w:pgSz w:w="11906" w:h="16838"/>
      <w:pgMar w:top="1440" w:right="1440" w:bottom="1440" w:left="1440" w:header="709" w:footer="709"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BB31A4" w16cex:dateUtc="2026-10-14T20:18:00Z"/>
  <w16cex:commentExtensible w16cex:durableId="0D4A2DF6" w16cex:dateUtc="2026-10-14T02:36:00Z"/>
  <w16cex:commentExtensible w16cex:durableId="1F7831F1" w16cex:dateUtc="2026-10-14T20:08:00Z"/>
  <w16cex:commentExtensible w16cex:durableId="34E2E97C" w16cex:dateUtc="2026-09-14T20:44:00Z"/>
  <w16cex:commentExtensible w16cex:durableId="4DC2AF88" w16cex:dateUtc="2026-10-15T02:08:00Z"/>
  <w16cex:commentExtensible w16cex:durableId="78CC0561" w16cex:dateUtc="2026-10-14T20: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0B177" w14:textId="77777777" w:rsidR="00A23E22" w:rsidRDefault="00A23E22" w:rsidP="008F173E">
      <w:r>
        <w:separator/>
      </w:r>
    </w:p>
  </w:endnote>
  <w:endnote w:type="continuationSeparator" w:id="0">
    <w:p w14:paraId="601042E8" w14:textId="77777777" w:rsidR="00A23E22" w:rsidRDefault="00A23E22" w:rsidP="008F1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Outfi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3"/>
      <w:gridCol w:w="1701"/>
    </w:tblGrid>
    <w:tr w:rsidR="00A23E22" w14:paraId="3CB0D257" w14:textId="77777777" w:rsidTr="005B08BA">
      <w:tc>
        <w:tcPr>
          <w:tcW w:w="7943" w:type="dxa"/>
        </w:tcPr>
        <w:p w14:paraId="2DF80E3F" w14:textId="27908441" w:rsidR="00A23E22" w:rsidRDefault="00A23E22" w:rsidP="00BD6AB4">
          <w:pPr>
            <w:rPr>
              <w:color w:val="000000" w:themeColor="text1"/>
              <w:sz w:val="16"/>
              <w:szCs w:val="16"/>
            </w:rPr>
          </w:pPr>
          <w:sdt>
            <w:sdtPr>
              <w:rPr>
                <w:color w:val="000000" w:themeColor="text1"/>
                <w:sz w:val="16"/>
                <w:szCs w:val="16"/>
              </w:rPr>
              <w:alias w:val="Objet "/>
              <w:tag w:val=""/>
              <w:id w:val="548726303"/>
              <w:placeholder>
                <w:docPart w:val="4D42664B73ED41E981D91B47EB9E1552"/>
              </w:placeholder>
              <w:dataBinding w:prefixMappings="xmlns:ns0='http://purl.org/dc/elements/1.1/' xmlns:ns1='http://schemas.openxmlformats.org/package/2006/metadata/core-properties' " w:xpath="/ns1:coreProperties[1]/ns0:subject[1]" w:storeItemID="{6C3C8BC8-F283-45AE-878A-BAB7291924A1}"/>
              <w:text/>
            </w:sdtPr>
            <w:sdtContent>
              <w:r>
                <w:rPr>
                  <w:color w:val="000000" w:themeColor="text1"/>
                  <w:sz w:val="16"/>
                  <w:szCs w:val="16"/>
                </w:rPr>
                <w:t>Démolition et construction d’un nouveau local poubelle pour le parc d’</w:t>
              </w:r>
              <w:proofErr w:type="spellStart"/>
              <w:r>
                <w:rPr>
                  <w:color w:val="000000" w:themeColor="text1"/>
                  <w:sz w:val="16"/>
                  <w:szCs w:val="16"/>
                </w:rPr>
                <w:t>Atimaono</w:t>
              </w:r>
              <w:proofErr w:type="spellEnd"/>
              <w:r>
                <w:rPr>
                  <w:color w:val="000000" w:themeColor="text1"/>
                  <w:sz w:val="16"/>
                  <w:szCs w:val="16"/>
                </w:rPr>
                <w:t xml:space="preserve"> à </w:t>
              </w:r>
              <w:proofErr w:type="spellStart"/>
              <w:r>
                <w:rPr>
                  <w:color w:val="000000" w:themeColor="text1"/>
                  <w:sz w:val="16"/>
                  <w:szCs w:val="16"/>
                </w:rPr>
                <w:t>Papara</w:t>
              </w:r>
              <w:proofErr w:type="spellEnd"/>
            </w:sdtContent>
          </w:sdt>
        </w:p>
        <w:p w14:paraId="545E8D1E" w14:textId="1C20B623" w:rsidR="00A23E22" w:rsidRDefault="00A23E22" w:rsidP="00BD6AB4">
          <w:pPr>
            <w:rPr>
              <w:color w:val="000000" w:themeColor="text1"/>
              <w:sz w:val="16"/>
              <w:szCs w:val="16"/>
            </w:rPr>
          </w:pPr>
          <w:r>
            <w:rPr>
              <w:color w:val="000000" w:themeColor="text1"/>
              <w:sz w:val="16"/>
              <w:szCs w:val="16"/>
            </w:rPr>
            <w:t>N</w:t>
          </w:r>
          <w:r w:rsidRPr="00BD6AB4">
            <w:rPr>
              <w:color w:val="000000" w:themeColor="text1"/>
              <w:sz w:val="16"/>
              <w:szCs w:val="16"/>
            </w:rPr>
            <w:t>°</w:t>
          </w:r>
          <w:r w:rsidRPr="0047395C">
            <w:rPr>
              <w:color w:val="000000" w:themeColor="text1"/>
              <w:sz w:val="16"/>
              <w:szCs w:val="16"/>
            </w:rPr>
            <w:t>2026-0016_TVX-BRM</w:t>
          </w:r>
        </w:p>
        <w:p w14:paraId="4A58A2D2" w14:textId="77777777" w:rsidR="00A23E22" w:rsidRPr="00BD6AB4" w:rsidRDefault="00A23E22" w:rsidP="0015004A">
          <w:pPr>
            <w:pStyle w:val="Pieddepage"/>
            <w:rPr>
              <w:color w:val="000000" w:themeColor="text1"/>
              <w:sz w:val="16"/>
              <w:szCs w:val="16"/>
            </w:rPr>
          </w:pPr>
          <w:r>
            <w:rPr>
              <w:color w:val="000000" w:themeColor="text1"/>
              <w:sz w:val="16"/>
              <w:szCs w:val="16"/>
            </w:rPr>
            <w:t>Direction des Affaires Foncières</w:t>
          </w:r>
        </w:p>
      </w:tc>
      <w:tc>
        <w:tcPr>
          <w:tcW w:w="1701" w:type="dxa"/>
          <w:vAlign w:val="center"/>
        </w:tcPr>
        <w:p w14:paraId="456B33D8" w14:textId="77777777" w:rsidR="00A23E22" w:rsidRDefault="00A23E22" w:rsidP="0015004A">
          <w:pPr>
            <w:pStyle w:val="Pieddepage"/>
            <w:ind w:right="-404"/>
            <w:rPr>
              <w:color w:val="4472C4" w:themeColor="accent1"/>
              <w:sz w:val="16"/>
              <w:szCs w:val="16"/>
            </w:rPr>
          </w:pPr>
          <w:r w:rsidRPr="00DA104C">
            <w:rPr>
              <w:rFonts w:ascii="Outfit" w:hAnsi="Outfit"/>
              <w:b/>
              <w:i/>
            </w:rPr>
            <w:t xml:space="preserve">p. </w:t>
          </w:r>
          <w:r w:rsidRPr="00DA104C">
            <w:rPr>
              <w:rFonts w:ascii="Outfit" w:hAnsi="Outfit"/>
              <w:b/>
              <w:bCs/>
              <w:i/>
            </w:rPr>
            <w:fldChar w:fldCharType="begin"/>
          </w:r>
          <w:r w:rsidRPr="00DA104C">
            <w:rPr>
              <w:rFonts w:ascii="Outfit" w:hAnsi="Outfit"/>
              <w:b/>
              <w:bCs/>
              <w:i/>
            </w:rPr>
            <w:instrText>PAGE  \* Arabic  \* MERGEFORMAT</w:instrText>
          </w:r>
          <w:r w:rsidRPr="00DA104C">
            <w:rPr>
              <w:rFonts w:ascii="Outfit" w:hAnsi="Outfit"/>
              <w:b/>
              <w:bCs/>
              <w:i/>
            </w:rPr>
            <w:fldChar w:fldCharType="separate"/>
          </w:r>
          <w:r w:rsidRPr="00DA104C">
            <w:rPr>
              <w:rFonts w:ascii="Outfit" w:hAnsi="Outfit"/>
              <w:b/>
              <w:bCs/>
              <w:i/>
              <w:noProof/>
            </w:rPr>
            <w:t>2</w:t>
          </w:r>
          <w:r w:rsidRPr="00DA104C">
            <w:rPr>
              <w:rFonts w:ascii="Outfit" w:hAnsi="Outfit"/>
              <w:b/>
              <w:bCs/>
              <w:i/>
            </w:rPr>
            <w:fldChar w:fldCharType="end"/>
          </w:r>
          <w:r w:rsidRPr="00DA104C">
            <w:rPr>
              <w:rFonts w:ascii="Outfit" w:hAnsi="Outfit"/>
              <w:b/>
              <w:i/>
            </w:rPr>
            <w:t xml:space="preserve"> / </w:t>
          </w:r>
          <w:r w:rsidRPr="00DA104C">
            <w:rPr>
              <w:rFonts w:ascii="Outfit" w:hAnsi="Outfit"/>
              <w:b/>
              <w:bCs/>
              <w:i/>
            </w:rPr>
            <w:fldChar w:fldCharType="begin"/>
          </w:r>
          <w:r w:rsidRPr="00DA104C">
            <w:rPr>
              <w:rFonts w:ascii="Outfit" w:hAnsi="Outfit"/>
              <w:b/>
              <w:bCs/>
              <w:i/>
            </w:rPr>
            <w:instrText>NUMPAGES  \* Arabic  \* MERGEFORMAT</w:instrText>
          </w:r>
          <w:r w:rsidRPr="00DA104C">
            <w:rPr>
              <w:rFonts w:ascii="Outfit" w:hAnsi="Outfit"/>
              <w:b/>
              <w:bCs/>
              <w:i/>
            </w:rPr>
            <w:fldChar w:fldCharType="separate"/>
          </w:r>
          <w:r w:rsidRPr="00DA104C">
            <w:rPr>
              <w:rFonts w:ascii="Outfit" w:hAnsi="Outfit"/>
              <w:b/>
              <w:bCs/>
              <w:i/>
              <w:noProof/>
            </w:rPr>
            <w:t>28</w:t>
          </w:r>
          <w:r w:rsidRPr="00DA104C">
            <w:rPr>
              <w:rFonts w:ascii="Outfit" w:hAnsi="Outfit"/>
              <w:b/>
              <w:bCs/>
              <w:i/>
            </w:rPr>
            <w:fldChar w:fldCharType="end"/>
          </w:r>
        </w:p>
      </w:tc>
    </w:tr>
  </w:tbl>
  <w:p w14:paraId="1D34030E" w14:textId="7D3E26AC" w:rsidR="00A23E22" w:rsidRPr="0015004A" w:rsidRDefault="00A23E22" w:rsidP="0015004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D5E654" w14:textId="77777777" w:rsidR="00A23E22" w:rsidRDefault="00A23E22" w:rsidP="008F173E">
      <w:r>
        <w:separator/>
      </w:r>
    </w:p>
  </w:footnote>
  <w:footnote w:type="continuationSeparator" w:id="0">
    <w:p w14:paraId="000DF6DB" w14:textId="77777777" w:rsidR="00A23E22" w:rsidRDefault="00A23E22" w:rsidP="008F173E">
      <w:r>
        <w:continuationSeparator/>
      </w:r>
    </w:p>
  </w:footnote>
  <w:footnote w:id="1">
    <w:p w14:paraId="5FA5F3EF" w14:textId="77777777" w:rsidR="00A23E22" w:rsidRPr="008C6FEE" w:rsidRDefault="00A23E22" w:rsidP="002A753F">
      <w:pPr>
        <w:pStyle w:val="Notedebasdepage"/>
        <w:rPr>
          <w:rFonts w:ascii="Times New Roman" w:hAnsi="Times New Roman" w:cs="Times New Roman"/>
          <w:sz w:val="16"/>
          <w:szCs w:val="18"/>
        </w:rPr>
      </w:pPr>
      <w:r w:rsidRPr="008C6FEE">
        <w:rPr>
          <w:rStyle w:val="Appelnotedebasdep"/>
        </w:rPr>
        <w:footnoteRef/>
      </w:r>
      <w:r w:rsidRPr="008C6FEE">
        <w:t xml:space="preserve"> </w:t>
      </w:r>
      <w:r w:rsidRPr="008C6FEE">
        <w:rPr>
          <w:rFonts w:cs="Aptos"/>
          <w:sz w:val="14"/>
        </w:rPr>
        <w:t xml:space="preserve">Article LP 233-4 : II - Dans les deux formes de groupement l’un des opérateurs économiques membres du groupement, désigné dans l’acte d’engagement comme mandataire représente l’ensemble des membres vis-à-vis de l’acheteur public, et coordonne les prestations des membres du groupement.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3" w:type="dxa"/>
      <w:tblLayout w:type="fixed"/>
      <w:tblCellMar>
        <w:left w:w="80" w:type="dxa"/>
        <w:right w:w="80" w:type="dxa"/>
      </w:tblCellMar>
      <w:tblLook w:val="0000" w:firstRow="0" w:lastRow="0" w:firstColumn="0" w:lastColumn="0" w:noHBand="0" w:noVBand="0"/>
    </w:tblPr>
    <w:tblGrid>
      <w:gridCol w:w="4253"/>
      <w:gridCol w:w="5470"/>
    </w:tblGrid>
    <w:tr w:rsidR="00A23E22" w14:paraId="15293B92" w14:textId="77777777" w:rsidTr="00A23E22">
      <w:trPr>
        <w:cantSplit/>
      </w:trPr>
      <w:tc>
        <w:tcPr>
          <w:tcW w:w="4253" w:type="dxa"/>
          <w:tcBorders>
            <w:top w:val="nil"/>
            <w:left w:val="nil"/>
            <w:bottom w:val="nil"/>
            <w:right w:val="nil"/>
          </w:tcBorders>
        </w:tcPr>
        <w:p w14:paraId="4919DEFA" w14:textId="77777777" w:rsidR="00A23E22" w:rsidRDefault="00A23E22" w:rsidP="003175FA">
          <w:pPr>
            <w:pStyle w:val="-EnteteLogoGEDA"/>
          </w:pPr>
          <w:r>
            <w:rPr>
              <w:noProof/>
            </w:rPr>
            <w:drawing>
              <wp:inline distT="0" distB="0" distL="0" distR="0" wp14:anchorId="3561B8D9" wp14:editId="00FD3F71">
                <wp:extent cx="542925" cy="542925"/>
                <wp:effectExtent l="19050" t="0" r="9525" b="0"/>
                <wp:docPr id="961350338" name="Image 96135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542925" cy="542925"/>
                        </a:xfrm>
                        <a:prstGeom prst="rect">
                          <a:avLst/>
                        </a:prstGeom>
                        <a:noFill/>
                        <a:ln w="9525">
                          <a:noFill/>
                          <a:miter lim="800000"/>
                          <a:headEnd/>
                          <a:tailEnd/>
                        </a:ln>
                      </pic:spPr>
                    </pic:pic>
                  </a:graphicData>
                </a:graphic>
              </wp:inline>
            </w:drawing>
          </w:r>
        </w:p>
      </w:tc>
      <w:tc>
        <w:tcPr>
          <w:tcW w:w="5470" w:type="dxa"/>
          <w:tcBorders>
            <w:top w:val="nil"/>
            <w:left w:val="nil"/>
            <w:bottom w:val="nil"/>
            <w:right w:val="nil"/>
          </w:tcBorders>
        </w:tcPr>
        <w:p w14:paraId="008BFB02" w14:textId="77777777" w:rsidR="00A23E22" w:rsidRDefault="00A23E22" w:rsidP="003175FA">
          <w:pPr>
            <w:pStyle w:val="-EnteteTitreGEDA"/>
          </w:pPr>
          <w:r>
            <w:br/>
            <w:t>POLYNéSIE FRANçAISE</w:t>
          </w:r>
        </w:p>
      </w:tc>
    </w:tr>
    <w:tr w:rsidR="00A23E22" w14:paraId="2986D9E4" w14:textId="77777777" w:rsidTr="00A23E22">
      <w:trPr>
        <w:cantSplit/>
      </w:trPr>
      <w:tc>
        <w:tcPr>
          <w:tcW w:w="4253" w:type="dxa"/>
          <w:tcBorders>
            <w:top w:val="nil"/>
            <w:left w:val="nil"/>
            <w:bottom w:val="nil"/>
            <w:right w:val="nil"/>
          </w:tcBorders>
        </w:tcPr>
        <w:p w14:paraId="69DEFA39" w14:textId="77777777" w:rsidR="00A23E22" w:rsidRDefault="00A23E22" w:rsidP="003175FA">
          <w:pPr>
            <w:pStyle w:val="-EnteteInstructeurGEDA"/>
            <w:spacing w:before="0" w:after="0"/>
            <w:rPr>
              <w:b/>
              <w:szCs w:val="18"/>
            </w:rPr>
          </w:pPr>
          <w:r>
            <w:fldChar w:fldCharType="begin"/>
          </w:r>
          <w:r>
            <w:instrText xml:space="preserve"> AUTOTEXTLIST  \* MERGEFORMAT </w:instrText>
          </w:r>
          <w:r>
            <w:fldChar w:fldCharType="separate"/>
          </w:r>
          <w:r>
            <w:t xml:space="preserve"> </w:t>
          </w:r>
          <w:r>
            <w:fldChar w:fldCharType="end"/>
          </w:r>
          <w:r>
            <w:rPr>
              <w:b/>
              <w:szCs w:val="18"/>
            </w:rPr>
            <w:t xml:space="preserve"> MINISTERE </w:t>
          </w:r>
        </w:p>
        <w:p w14:paraId="2A324C2A" w14:textId="77777777" w:rsidR="00A23E22" w:rsidRDefault="00A23E22" w:rsidP="003175FA">
          <w:pPr>
            <w:pStyle w:val="-EnteteInstructeurGEDA"/>
            <w:spacing w:before="0" w:after="0"/>
            <w:rPr>
              <w:b/>
              <w:szCs w:val="18"/>
            </w:rPr>
          </w:pPr>
          <w:r>
            <w:rPr>
              <w:b/>
              <w:szCs w:val="18"/>
            </w:rPr>
            <w:t>DU FONCIER ET DU LOGEMENT</w:t>
          </w:r>
          <w:r>
            <w:rPr>
              <w:b/>
              <w:szCs w:val="18"/>
            </w:rPr>
            <w:br/>
          </w:r>
          <w:r>
            <w:rPr>
              <w:b/>
              <w:i/>
              <w:caps w:val="0"/>
              <w:szCs w:val="18"/>
            </w:rPr>
            <w:t>en charge de l’aménagement (MFL)</w:t>
          </w:r>
        </w:p>
        <w:p w14:paraId="66A0B52E" w14:textId="77777777" w:rsidR="00A23E22" w:rsidRDefault="00A23E22" w:rsidP="003175FA">
          <w:pPr>
            <w:pStyle w:val="-EnteteExpditeurGEDA"/>
            <w:jc w:val="left"/>
          </w:pPr>
        </w:p>
      </w:tc>
      <w:tc>
        <w:tcPr>
          <w:tcW w:w="5470" w:type="dxa"/>
          <w:tcBorders>
            <w:top w:val="nil"/>
            <w:left w:val="nil"/>
            <w:bottom w:val="nil"/>
            <w:right w:val="nil"/>
          </w:tcBorders>
        </w:tcPr>
        <w:p w14:paraId="3E53A251" w14:textId="77777777" w:rsidR="00A23E22" w:rsidRDefault="00A23E22" w:rsidP="003175FA">
          <w:pPr>
            <w:pStyle w:val="-EnteteLieuetdateGEDA"/>
            <w:rPr>
              <w:noProof w:val="0"/>
            </w:rPr>
          </w:pPr>
          <w:r>
            <w:rPr>
              <w:noProof w:val="0"/>
            </w:rPr>
            <w:t xml:space="preserve">            </w:t>
          </w:r>
          <w:r>
            <w:drawing>
              <wp:inline distT="0" distB="0" distL="0" distR="0" wp14:anchorId="0E778707" wp14:editId="1A83DB22">
                <wp:extent cx="1584000" cy="725826"/>
                <wp:effectExtent l="0" t="0" r="0" b="0"/>
                <wp:docPr id="886820954" name="Image 886820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_DAF_Logotype_CMJN_horizontal_color_pirogu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84000" cy="725826"/>
                        </a:xfrm>
                        <a:prstGeom prst="rect">
                          <a:avLst/>
                        </a:prstGeom>
                      </pic:spPr>
                    </pic:pic>
                  </a:graphicData>
                </a:graphic>
              </wp:inline>
            </w:drawing>
          </w:r>
        </w:p>
      </w:tc>
    </w:tr>
  </w:tbl>
  <w:p w14:paraId="3962380B" w14:textId="77777777" w:rsidR="00A23E22" w:rsidRDefault="00A23E2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B6089"/>
    <w:multiLevelType w:val="hybridMultilevel"/>
    <w:tmpl w:val="B2341C62"/>
    <w:lvl w:ilvl="0" w:tplc="FFFFFFFF">
      <w:start w:val="1"/>
      <w:numFmt w:val="bullet"/>
      <w:lvlText w:val=""/>
      <w:lvlJc w:val="left"/>
      <w:pPr>
        <w:ind w:left="720" w:hanging="360"/>
      </w:pPr>
      <w:rPr>
        <w:rFonts w:ascii="Symbol" w:hAnsi="Symbol" w:hint="default"/>
      </w:rPr>
    </w:lvl>
    <w:lvl w:ilvl="1" w:tplc="A6BAD986">
      <w:start w:val="3"/>
      <w:numFmt w:val="bullet"/>
      <w:lvlText w:val="-"/>
      <w:lvlJc w:val="left"/>
      <w:pPr>
        <w:ind w:left="1145" w:hanging="360"/>
      </w:pPr>
      <w:rPr>
        <w:rFonts w:ascii="Aptos" w:eastAsiaTheme="minorEastAsia"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956B9B"/>
    <w:multiLevelType w:val="hybridMultilevel"/>
    <w:tmpl w:val="C96CAA3A"/>
    <w:lvl w:ilvl="0" w:tplc="A6BAD986">
      <w:start w:val="3"/>
      <w:numFmt w:val="bullet"/>
      <w:lvlText w:val="-"/>
      <w:lvlJc w:val="left"/>
      <w:pPr>
        <w:ind w:left="720" w:hanging="360"/>
      </w:pPr>
      <w:rPr>
        <w:rFonts w:ascii="Aptos" w:eastAsiaTheme="minorEastAsia"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1679B3"/>
    <w:multiLevelType w:val="hybridMultilevel"/>
    <w:tmpl w:val="09B27066"/>
    <w:lvl w:ilvl="0" w:tplc="A6BAD986">
      <w:start w:val="3"/>
      <w:numFmt w:val="bullet"/>
      <w:lvlText w:val="-"/>
      <w:lvlJc w:val="left"/>
      <w:pPr>
        <w:ind w:left="1440" w:hanging="360"/>
      </w:pPr>
      <w:rPr>
        <w:rFonts w:ascii="Aptos" w:eastAsiaTheme="minorEastAsia" w:hAnsi="Aptos" w:cstheme="minorBidi"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F903AD0"/>
    <w:multiLevelType w:val="hybridMultilevel"/>
    <w:tmpl w:val="A0985D58"/>
    <w:lvl w:ilvl="0" w:tplc="A6BAD986">
      <w:start w:val="3"/>
      <w:numFmt w:val="bullet"/>
      <w:lvlText w:val="-"/>
      <w:lvlJc w:val="left"/>
      <w:pPr>
        <w:ind w:left="1080" w:hanging="360"/>
      </w:pPr>
      <w:rPr>
        <w:rFonts w:ascii="Aptos" w:eastAsiaTheme="minorEastAsia" w:hAnsi="Aptos" w:cstheme="minorBid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7467BC2"/>
    <w:multiLevelType w:val="hybridMultilevel"/>
    <w:tmpl w:val="4A2E206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A3026C"/>
    <w:multiLevelType w:val="hybridMultilevel"/>
    <w:tmpl w:val="4788BAB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88A7C92"/>
    <w:multiLevelType w:val="hybridMultilevel"/>
    <w:tmpl w:val="7794EB2A"/>
    <w:lvl w:ilvl="0" w:tplc="A6BAD986">
      <w:start w:val="3"/>
      <w:numFmt w:val="bullet"/>
      <w:lvlText w:val="-"/>
      <w:lvlJc w:val="left"/>
      <w:pPr>
        <w:ind w:left="1440" w:hanging="360"/>
      </w:pPr>
      <w:rPr>
        <w:rFonts w:ascii="Aptos" w:eastAsiaTheme="minorEastAsia" w:hAnsi="Aptos" w:cstheme="minorBidi"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7334FDA"/>
    <w:multiLevelType w:val="hybridMultilevel"/>
    <w:tmpl w:val="2932D1C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7A85C9C"/>
    <w:multiLevelType w:val="hybridMultilevel"/>
    <w:tmpl w:val="3A6E204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C2A6734"/>
    <w:multiLevelType w:val="hybridMultilevel"/>
    <w:tmpl w:val="090EB7CE"/>
    <w:lvl w:ilvl="0" w:tplc="A6BAD986">
      <w:start w:val="3"/>
      <w:numFmt w:val="bullet"/>
      <w:lvlText w:val="-"/>
      <w:lvlJc w:val="left"/>
      <w:pPr>
        <w:ind w:left="720" w:hanging="360"/>
      </w:pPr>
      <w:rPr>
        <w:rFonts w:ascii="Aptos" w:eastAsiaTheme="minorEastAsia"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6D50E6A"/>
    <w:multiLevelType w:val="hybridMultilevel"/>
    <w:tmpl w:val="55A03742"/>
    <w:lvl w:ilvl="0" w:tplc="A6BAD986">
      <w:start w:val="3"/>
      <w:numFmt w:val="bullet"/>
      <w:lvlText w:val="-"/>
      <w:lvlJc w:val="left"/>
      <w:pPr>
        <w:ind w:left="1145" w:hanging="360"/>
      </w:pPr>
      <w:rPr>
        <w:rFonts w:ascii="Aptos" w:eastAsiaTheme="minorEastAsia" w:hAnsi="Aptos" w:cstheme="minorBidi"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1" w15:restartNumberingAfterBreak="0">
    <w:nsid w:val="52E56ED7"/>
    <w:multiLevelType w:val="hybridMultilevel"/>
    <w:tmpl w:val="3CD07396"/>
    <w:lvl w:ilvl="0" w:tplc="487666B8">
      <w:start w:val="1"/>
      <w:numFmt w:val="decimal"/>
      <w:pStyle w:val="Titre2"/>
      <w:lvlText w:val="Article %1 - "/>
      <w:lvlJc w:val="left"/>
      <w:pPr>
        <w:ind w:left="3904" w:hanging="360"/>
      </w:pPr>
    </w:lvl>
    <w:lvl w:ilvl="1" w:tplc="FFFFFFFF">
      <w:start w:val="1"/>
      <w:numFmt w:val="lowerLetter"/>
      <w:lvlText w:val="%2."/>
      <w:lvlJc w:val="left"/>
      <w:pPr>
        <w:ind w:left="1724" w:hanging="360"/>
      </w:pPr>
    </w:lvl>
    <w:lvl w:ilvl="2" w:tplc="BC34A614">
      <w:numFmt w:val="bullet"/>
      <w:lvlText w:val="•"/>
      <w:lvlJc w:val="left"/>
      <w:pPr>
        <w:ind w:left="2984" w:hanging="720"/>
      </w:pPr>
      <w:rPr>
        <w:rFonts w:ascii="Aptos" w:eastAsia="Times New Roman" w:hAnsi="Aptos" w:cs="Times New Roman"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 w15:restartNumberingAfterBreak="0">
    <w:nsid w:val="533C719B"/>
    <w:multiLevelType w:val="hybridMultilevel"/>
    <w:tmpl w:val="3BA2226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49C3506"/>
    <w:multiLevelType w:val="hybridMultilevel"/>
    <w:tmpl w:val="B6F4596A"/>
    <w:lvl w:ilvl="0" w:tplc="A6BAD986">
      <w:start w:val="3"/>
      <w:numFmt w:val="bullet"/>
      <w:lvlText w:val="-"/>
      <w:lvlJc w:val="left"/>
      <w:pPr>
        <w:ind w:left="720" w:hanging="360"/>
      </w:pPr>
      <w:rPr>
        <w:rFonts w:ascii="Aptos" w:eastAsiaTheme="minorEastAsia"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5264E81"/>
    <w:multiLevelType w:val="hybridMultilevel"/>
    <w:tmpl w:val="D112609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7FE0177"/>
    <w:multiLevelType w:val="hybridMultilevel"/>
    <w:tmpl w:val="D12E715C"/>
    <w:lvl w:ilvl="0" w:tplc="D9681DF0">
      <w:start w:val="5"/>
      <w:numFmt w:val="bullet"/>
      <w:lvlText w:val="-"/>
      <w:lvlJc w:val="left"/>
      <w:pPr>
        <w:ind w:left="720" w:hanging="360"/>
      </w:pPr>
      <w:rPr>
        <w:rFonts w:ascii="Aptos" w:eastAsia="Times New Roman"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0B7269"/>
    <w:multiLevelType w:val="hybridMultilevel"/>
    <w:tmpl w:val="0578420A"/>
    <w:lvl w:ilvl="0" w:tplc="BB5AF7C4">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1C768C7"/>
    <w:multiLevelType w:val="hybridMultilevel"/>
    <w:tmpl w:val="09BEF7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6A6C0764"/>
    <w:multiLevelType w:val="hybridMultilevel"/>
    <w:tmpl w:val="4786577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F3A507A"/>
    <w:multiLevelType w:val="hybridMultilevel"/>
    <w:tmpl w:val="441A0588"/>
    <w:lvl w:ilvl="0" w:tplc="20000003">
      <w:start w:val="1"/>
      <w:numFmt w:val="bullet"/>
      <w:lvlText w:val="o"/>
      <w:lvlJc w:val="left"/>
      <w:pPr>
        <w:ind w:left="720" w:hanging="360"/>
      </w:pPr>
      <w:rPr>
        <w:rFonts w:ascii="Courier New" w:hAnsi="Courier New" w:cs="Courier New" w:hint="default"/>
      </w:rPr>
    </w:lvl>
    <w:lvl w:ilvl="1" w:tplc="3DB25A7C">
      <w:start w:val="1"/>
      <w:numFmt w:val="bullet"/>
      <w:lvlText w:val="○"/>
      <w:lvlJc w:val="left"/>
      <w:pPr>
        <w:ind w:left="1440" w:hanging="360"/>
      </w:pPr>
    </w:lvl>
    <w:lvl w:ilvl="2" w:tplc="C41E36AC">
      <w:start w:val="1"/>
      <w:numFmt w:val="bullet"/>
      <w:lvlText w:val="■"/>
      <w:lvlJc w:val="left"/>
      <w:pPr>
        <w:ind w:left="2160" w:hanging="360"/>
      </w:pPr>
    </w:lvl>
    <w:lvl w:ilvl="3" w:tplc="F4A63668">
      <w:start w:val="1"/>
      <w:numFmt w:val="bullet"/>
      <w:lvlText w:val="●"/>
      <w:lvlJc w:val="left"/>
      <w:pPr>
        <w:ind w:left="2880" w:hanging="360"/>
      </w:pPr>
    </w:lvl>
    <w:lvl w:ilvl="4" w:tplc="94064374">
      <w:start w:val="1"/>
      <w:numFmt w:val="bullet"/>
      <w:lvlText w:val="○"/>
      <w:lvlJc w:val="left"/>
      <w:pPr>
        <w:ind w:left="3600" w:hanging="360"/>
      </w:pPr>
    </w:lvl>
    <w:lvl w:ilvl="5" w:tplc="3176D588">
      <w:start w:val="1"/>
      <w:numFmt w:val="bullet"/>
      <w:lvlText w:val="■"/>
      <w:lvlJc w:val="left"/>
      <w:pPr>
        <w:ind w:left="4320" w:hanging="360"/>
      </w:pPr>
    </w:lvl>
    <w:lvl w:ilvl="6" w:tplc="6D9C85EA">
      <w:start w:val="1"/>
      <w:numFmt w:val="bullet"/>
      <w:lvlText w:val="●"/>
      <w:lvlJc w:val="left"/>
      <w:pPr>
        <w:ind w:left="5040" w:hanging="360"/>
      </w:pPr>
    </w:lvl>
    <w:lvl w:ilvl="7" w:tplc="D03AC5E2">
      <w:start w:val="1"/>
      <w:numFmt w:val="bullet"/>
      <w:lvlText w:val="●"/>
      <w:lvlJc w:val="left"/>
      <w:pPr>
        <w:ind w:left="5760" w:hanging="360"/>
      </w:pPr>
    </w:lvl>
    <w:lvl w:ilvl="8" w:tplc="FCDE78E6">
      <w:start w:val="1"/>
      <w:numFmt w:val="bullet"/>
      <w:lvlText w:val="●"/>
      <w:lvlJc w:val="left"/>
      <w:pPr>
        <w:ind w:left="6480" w:hanging="360"/>
      </w:pPr>
    </w:lvl>
  </w:abstractNum>
  <w:abstractNum w:abstractNumId="20" w15:restartNumberingAfterBreak="0">
    <w:nsid w:val="7A4D3AC7"/>
    <w:multiLevelType w:val="hybridMultilevel"/>
    <w:tmpl w:val="6F9E9440"/>
    <w:lvl w:ilvl="0" w:tplc="20EEBEAC">
      <w:start w:val="1"/>
      <w:numFmt w:val="bullet"/>
      <w:lvlText w:val=""/>
      <w:lvlJc w:val="left"/>
      <w:pPr>
        <w:ind w:left="1146" w:hanging="360"/>
      </w:pPr>
      <w:rPr>
        <w:rFonts w:ascii="Wingdings" w:hAnsi="Wingdings" w:hint="default"/>
        <w:b/>
        <w:color w:val="990033"/>
        <w:sz w:val="18"/>
      </w:rPr>
    </w:lvl>
    <w:lvl w:ilvl="1" w:tplc="040C0003">
      <w:start w:val="1"/>
      <w:numFmt w:val="bullet"/>
      <w:lvlText w:val="o"/>
      <w:lvlJc w:val="left"/>
      <w:pPr>
        <w:ind w:left="1866" w:hanging="360"/>
      </w:pPr>
      <w:rPr>
        <w:rFonts w:ascii="Courier New" w:hAnsi="Courier New" w:cs="Times New Roman" w:hint="default"/>
      </w:rPr>
    </w:lvl>
    <w:lvl w:ilvl="2" w:tplc="040C0005">
      <w:start w:val="1"/>
      <w:numFmt w:val="bullet"/>
      <w:lvlText w:val=""/>
      <w:lvlJc w:val="left"/>
      <w:pPr>
        <w:ind w:left="2586" w:hanging="360"/>
      </w:pPr>
      <w:rPr>
        <w:rFonts w:ascii="Wingdings" w:hAnsi="Wingdings" w:hint="default"/>
      </w:rPr>
    </w:lvl>
    <w:lvl w:ilvl="3" w:tplc="040C0001">
      <w:start w:val="1"/>
      <w:numFmt w:val="bullet"/>
      <w:lvlText w:val=""/>
      <w:lvlJc w:val="left"/>
      <w:pPr>
        <w:ind w:left="3306" w:hanging="360"/>
      </w:pPr>
      <w:rPr>
        <w:rFonts w:ascii="Symbol" w:hAnsi="Symbol" w:hint="default"/>
      </w:rPr>
    </w:lvl>
    <w:lvl w:ilvl="4" w:tplc="040C0003">
      <w:start w:val="1"/>
      <w:numFmt w:val="bullet"/>
      <w:lvlText w:val="o"/>
      <w:lvlJc w:val="left"/>
      <w:pPr>
        <w:ind w:left="4026" w:hanging="360"/>
      </w:pPr>
      <w:rPr>
        <w:rFonts w:ascii="Courier New" w:hAnsi="Courier New" w:cs="Times New Roman" w:hint="default"/>
      </w:rPr>
    </w:lvl>
    <w:lvl w:ilvl="5" w:tplc="040C0005">
      <w:start w:val="1"/>
      <w:numFmt w:val="bullet"/>
      <w:lvlText w:val=""/>
      <w:lvlJc w:val="left"/>
      <w:pPr>
        <w:ind w:left="4746" w:hanging="360"/>
      </w:pPr>
      <w:rPr>
        <w:rFonts w:ascii="Wingdings" w:hAnsi="Wingdings" w:hint="default"/>
      </w:rPr>
    </w:lvl>
    <w:lvl w:ilvl="6" w:tplc="040C0001">
      <w:start w:val="1"/>
      <w:numFmt w:val="bullet"/>
      <w:lvlText w:val=""/>
      <w:lvlJc w:val="left"/>
      <w:pPr>
        <w:ind w:left="5466" w:hanging="360"/>
      </w:pPr>
      <w:rPr>
        <w:rFonts w:ascii="Symbol" w:hAnsi="Symbol" w:hint="default"/>
      </w:rPr>
    </w:lvl>
    <w:lvl w:ilvl="7" w:tplc="040C0003">
      <w:start w:val="1"/>
      <w:numFmt w:val="bullet"/>
      <w:lvlText w:val="o"/>
      <w:lvlJc w:val="left"/>
      <w:pPr>
        <w:ind w:left="6186" w:hanging="360"/>
      </w:pPr>
      <w:rPr>
        <w:rFonts w:ascii="Courier New" w:hAnsi="Courier New" w:cs="Times New Roman" w:hint="default"/>
      </w:rPr>
    </w:lvl>
    <w:lvl w:ilvl="8" w:tplc="040C0005">
      <w:start w:val="1"/>
      <w:numFmt w:val="bullet"/>
      <w:lvlText w:val=""/>
      <w:lvlJc w:val="left"/>
      <w:pPr>
        <w:ind w:left="6906" w:hanging="360"/>
      </w:pPr>
      <w:rPr>
        <w:rFonts w:ascii="Wingdings" w:hAnsi="Wingdings" w:hint="default"/>
      </w:rPr>
    </w:lvl>
  </w:abstractNum>
  <w:abstractNum w:abstractNumId="21" w15:restartNumberingAfterBreak="0">
    <w:nsid w:val="7C09484C"/>
    <w:multiLevelType w:val="hybridMultilevel"/>
    <w:tmpl w:val="ABC646EC"/>
    <w:lvl w:ilvl="0" w:tplc="A6BAD986">
      <w:start w:val="3"/>
      <w:numFmt w:val="bullet"/>
      <w:lvlText w:val="-"/>
      <w:lvlJc w:val="left"/>
      <w:pPr>
        <w:ind w:left="1440" w:hanging="360"/>
      </w:pPr>
      <w:rPr>
        <w:rFonts w:ascii="Aptos" w:eastAsiaTheme="minorEastAsia" w:hAnsi="Aptos" w:cstheme="minorBidi"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7EDA49F5"/>
    <w:multiLevelType w:val="hybridMultilevel"/>
    <w:tmpl w:val="0E624C1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FDC785E"/>
    <w:multiLevelType w:val="hybridMultilevel"/>
    <w:tmpl w:val="DF12438C"/>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num w:numId="1">
    <w:abstractNumId w:val="19"/>
  </w:num>
  <w:num w:numId="2">
    <w:abstractNumId w:val="11"/>
  </w:num>
  <w:num w:numId="3">
    <w:abstractNumId w:val="23"/>
  </w:num>
  <w:num w:numId="4">
    <w:abstractNumId w:val="17"/>
  </w:num>
  <w:num w:numId="5">
    <w:abstractNumId w:val="5"/>
  </w:num>
  <w:num w:numId="6">
    <w:abstractNumId w:val="18"/>
  </w:num>
  <w:num w:numId="7">
    <w:abstractNumId w:val="11"/>
    <w:lvlOverride w:ilvl="0">
      <w:startOverride w:val="1"/>
    </w:lvlOverride>
  </w:num>
  <w:num w:numId="8">
    <w:abstractNumId w:val="20"/>
  </w:num>
  <w:num w:numId="9">
    <w:abstractNumId w:val="22"/>
  </w:num>
  <w:num w:numId="10">
    <w:abstractNumId w:val="9"/>
  </w:num>
  <w:num w:numId="11">
    <w:abstractNumId w:val="10"/>
  </w:num>
  <w:num w:numId="12">
    <w:abstractNumId w:val="16"/>
  </w:num>
  <w:num w:numId="13">
    <w:abstractNumId w:val="15"/>
  </w:num>
  <w:num w:numId="14">
    <w:abstractNumId w:val="3"/>
  </w:num>
  <w:num w:numId="15">
    <w:abstractNumId w:val="0"/>
  </w:num>
  <w:num w:numId="16">
    <w:abstractNumId w:val="1"/>
  </w:num>
  <w:num w:numId="17">
    <w:abstractNumId w:val="14"/>
  </w:num>
  <w:num w:numId="18">
    <w:abstractNumId w:val="6"/>
  </w:num>
  <w:num w:numId="19">
    <w:abstractNumId w:val="21"/>
  </w:num>
  <w:num w:numId="20">
    <w:abstractNumId w:val="2"/>
  </w:num>
  <w:num w:numId="21">
    <w:abstractNumId w:val="12"/>
  </w:num>
  <w:num w:numId="22">
    <w:abstractNumId w:val="13"/>
  </w:num>
  <w:num w:numId="23">
    <w:abstractNumId w:val="8"/>
  </w:num>
  <w:num w:numId="24">
    <w:abstractNumId w:val="7"/>
  </w:num>
  <w:num w:numId="25">
    <w:abstractNumId w:val="4"/>
  </w:num>
  <w:num w:numId="26">
    <w:abstractNumId w:val="16"/>
    <w:lvlOverride w:ilvl="0">
      <w:startOverride w:val="1"/>
    </w:lvlOverride>
  </w:num>
  <w:num w:numId="27">
    <w:abstractNumId w:val="16"/>
    <w:lvlOverride w:ilvl="0">
      <w:startOverride w:val="1"/>
    </w:lvlOverride>
  </w:num>
  <w:num w:numId="28">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184"/>
    <w:rsid w:val="0000034A"/>
    <w:rsid w:val="00002175"/>
    <w:rsid w:val="0000243B"/>
    <w:rsid w:val="000055A7"/>
    <w:rsid w:val="000120AA"/>
    <w:rsid w:val="000173C1"/>
    <w:rsid w:val="00024332"/>
    <w:rsid w:val="00032FC3"/>
    <w:rsid w:val="000369D3"/>
    <w:rsid w:val="00046B0D"/>
    <w:rsid w:val="00051D6F"/>
    <w:rsid w:val="0005515D"/>
    <w:rsid w:val="000558D4"/>
    <w:rsid w:val="00060D7B"/>
    <w:rsid w:val="00066521"/>
    <w:rsid w:val="00080648"/>
    <w:rsid w:val="00084FED"/>
    <w:rsid w:val="000853AF"/>
    <w:rsid w:val="00085A3F"/>
    <w:rsid w:val="00086B66"/>
    <w:rsid w:val="00087D34"/>
    <w:rsid w:val="000932F1"/>
    <w:rsid w:val="000934FB"/>
    <w:rsid w:val="0009514A"/>
    <w:rsid w:val="00095351"/>
    <w:rsid w:val="00096E0B"/>
    <w:rsid w:val="000A58C9"/>
    <w:rsid w:val="000A6362"/>
    <w:rsid w:val="000A7D8E"/>
    <w:rsid w:val="000C111D"/>
    <w:rsid w:val="000C416C"/>
    <w:rsid w:val="000D1BBC"/>
    <w:rsid w:val="000D4A82"/>
    <w:rsid w:val="000F2B10"/>
    <w:rsid w:val="000F2E35"/>
    <w:rsid w:val="00101FDF"/>
    <w:rsid w:val="00112176"/>
    <w:rsid w:val="001142B3"/>
    <w:rsid w:val="00114A40"/>
    <w:rsid w:val="00122FF8"/>
    <w:rsid w:val="001273A6"/>
    <w:rsid w:val="00127F45"/>
    <w:rsid w:val="0013298E"/>
    <w:rsid w:val="00133ABA"/>
    <w:rsid w:val="00137302"/>
    <w:rsid w:val="001400CC"/>
    <w:rsid w:val="00140DD4"/>
    <w:rsid w:val="00143531"/>
    <w:rsid w:val="00143782"/>
    <w:rsid w:val="0014558F"/>
    <w:rsid w:val="0015004A"/>
    <w:rsid w:val="00152507"/>
    <w:rsid w:val="00156558"/>
    <w:rsid w:val="00160CFF"/>
    <w:rsid w:val="001709A1"/>
    <w:rsid w:val="001738C6"/>
    <w:rsid w:val="0017635B"/>
    <w:rsid w:val="00176BC1"/>
    <w:rsid w:val="00176C3B"/>
    <w:rsid w:val="00176E9E"/>
    <w:rsid w:val="0018189A"/>
    <w:rsid w:val="00181BE4"/>
    <w:rsid w:val="00184130"/>
    <w:rsid w:val="001A1916"/>
    <w:rsid w:val="001A2ECE"/>
    <w:rsid w:val="001B1D67"/>
    <w:rsid w:val="001B276A"/>
    <w:rsid w:val="001B2807"/>
    <w:rsid w:val="001B37C3"/>
    <w:rsid w:val="001B4504"/>
    <w:rsid w:val="001C03FA"/>
    <w:rsid w:val="001C5534"/>
    <w:rsid w:val="001D47F5"/>
    <w:rsid w:val="001E2E32"/>
    <w:rsid w:val="001E4E63"/>
    <w:rsid w:val="001F5FF4"/>
    <w:rsid w:val="001F74A5"/>
    <w:rsid w:val="0020128F"/>
    <w:rsid w:val="00203BBD"/>
    <w:rsid w:val="00204DD9"/>
    <w:rsid w:val="00211FC8"/>
    <w:rsid w:val="00212701"/>
    <w:rsid w:val="002163FE"/>
    <w:rsid w:val="00217E63"/>
    <w:rsid w:val="002241C2"/>
    <w:rsid w:val="002259A1"/>
    <w:rsid w:val="00230855"/>
    <w:rsid w:val="0023132A"/>
    <w:rsid w:val="002318C9"/>
    <w:rsid w:val="00231D89"/>
    <w:rsid w:val="00233C51"/>
    <w:rsid w:val="00233FAC"/>
    <w:rsid w:val="00234E67"/>
    <w:rsid w:val="002364A1"/>
    <w:rsid w:val="002400F2"/>
    <w:rsid w:val="00241184"/>
    <w:rsid w:val="0024450D"/>
    <w:rsid w:val="002455FD"/>
    <w:rsid w:val="00246EC5"/>
    <w:rsid w:val="0024702E"/>
    <w:rsid w:val="00250EF3"/>
    <w:rsid w:val="00252790"/>
    <w:rsid w:val="002658C8"/>
    <w:rsid w:val="002663B3"/>
    <w:rsid w:val="00267FC3"/>
    <w:rsid w:val="00273E9D"/>
    <w:rsid w:val="00283DD0"/>
    <w:rsid w:val="00284513"/>
    <w:rsid w:val="0028456D"/>
    <w:rsid w:val="002849D5"/>
    <w:rsid w:val="0028638A"/>
    <w:rsid w:val="002A0305"/>
    <w:rsid w:val="002A3EDA"/>
    <w:rsid w:val="002A753F"/>
    <w:rsid w:val="002B4BDA"/>
    <w:rsid w:val="002C28C7"/>
    <w:rsid w:val="002C7350"/>
    <w:rsid w:val="002D12CA"/>
    <w:rsid w:val="002D1AE6"/>
    <w:rsid w:val="002D4EBB"/>
    <w:rsid w:val="002D4FEF"/>
    <w:rsid w:val="002E05F3"/>
    <w:rsid w:val="002E2E88"/>
    <w:rsid w:val="002E73A4"/>
    <w:rsid w:val="002F7419"/>
    <w:rsid w:val="0030314F"/>
    <w:rsid w:val="00303987"/>
    <w:rsid w:val="003049AF"/>
    <w:rsid w:val="003122A5"/>
    <w:rsid w:val="003148A1"/>
    <w:rsid w:val="003175FA"/>
    <w:rsid w:val="00323810"/>
    <w:rsid w:val="00324E47"/>
    <w:rsid w:val="00325261"/>
    <w:rsid w:val="00326087"/>
    <w:rsid w:val="003262F8"/>
    <w:rsid w:val="00326535"/>
    <w:rsid w:val="003327FD"/>
    <w:rsid w:val="00335F71"/>
    <w:rsid w:val="00340AF8"/>
    <w:rsid w:val="00341361"/>
    <w:rsid w:val="0034250A"/>
    <w:rsid w:val="003433CE"/>
    <w:rsid w:val="003509F6"/>
    <w:rsid w:val="00350C9D"/>
    <w:rsid w:val="00352410"/>
    <w:rsid w:val="003547CF"/>
    <w:rsid w:val="00362C8B"/>
    <w:rsid w:val="00371EC5"/>
    <w:rsid w:val="00375777"/>
    <w:rsid w:val="003757AB"/>
    <w:rsid w:val="00386494"/>
    <w:rsid w:val="00386ABB"/>
    <w:rsid w:val="00386F52"/>
    <w:rsid w:val="00391E9E"/>
    <w:rsid w:val="0039239B"/>
    <w:rsid w:val="003A0086"/>
    <w:rsid w:val="003A2CAC"/>
    <w:rsid w:val="003A62A6"/>
    <w:rsid w:val="003C0D2A"/>
    <w:rsid w:val="003C1EDA"/>
    <w:rsid w:val="003C20D7"/>
    <w:rsid w:val="003C2223"/>
    <w:rsid w:val="003C3217"/>
    <w:rsid w:val="003D0977"/>
    <w:rsid w:val="003D241D"/>
    <w:rsid w:val="003D2EC6"/>
    <w:rsid w:val="003D6882"/>
    <w:rsid w:val="003E1CB4"/>
    <w:rsid w:val="003E6CEE"/>
    <w:rsid w:val="003F629B"/>
    <w:rsid w:val="003F737C"/>
    <w:rsid w:val="003F7D18"/>
    <w:rsid w:val="0040095F"/>
    <w:rsid w:val="00403C93"/>
    <w:rsid w:val="0040411F"/>
    <w:rsid w:val="0040798C"/>
    <w:rsid w:val="00410397"/>
    <w:rsid w:val="00410A7F"/>
    <w:rsid w:val="0041104F"/>
    <w:rsid w:val="0041640B"/>
    <w:rsid w:val="00421DB4"/>
    <w:rsid w:val="00424420"/>
    <w:rsid w:val="00424782"/>
    <w:rsid w:val="00425D5B"/>
    <w:rsid w:val="00425FF1"/>
    <w:rsid w:val="00430068"/>
    <w:rsid w:val="0043174D"/>
    <w:rsid w:val="0043689D"/>
    <w:rsid w:val="00437184"/>
    <w:rsid w:val="0044228C"/>
    <w:rsid w:val="00445CFB"/>
    <w:rsid w:val="00447BD5"/>
    <w:rsid w:val="004616EF"/>
    <w:rsid w:val="00462C6B"/>
    <w:rsid w:val="00472D73"/>
    <w:rsid w:val="0047395C"/>
    <w:rsid w:val="00474073"/>
    <w:rsid w:val="004815AA"/>
    <w:rsid w:val="00486088"/>
    <w:rsid w:val="004916A3"/>
    <w:rsid w:val="004947EC"/>
    <w:rsid w:val="004A3760"/>
    <w:rsid w:val="004A5326"/>
    <w:rsid w:val="004A593C"/>
    <w:rsid w:val="004A74EF"/>
    <w:rsid w:val="004B0046"/>
    <w:rsid w:val="004B072E"/>
    <w:rsid w:val="004C5989"/>
    <w:rsid w:val="004D0459"/>
    <w:rsid w:val="004D685A"/>
    <w:rsid w:val="004E06AA"/>
    <w:rsid w:val="004E17A2"/>
    <w:rsid w:val="004E3045"/>
    <w:rsid w:val="004E31EB"/>
    <w:rsid w:val="004E3F36"/>
    <w:rsid w:val="004E56A3"/>
    <w:rsid w:val="004F085F"/>
    <w:rsid w:val="004F2C23"/>
    <w:rsid w:val="004F73DA"/>
    <w:rsid w:val="005018E2"/>
    <w:rsid w:val="00502050"/>
    <w:rsid w:val="00502F08"/>
    <w:rsid w:val="00506394"/>
    <w:rsid w:val="005103BF"/>
    <w:rsid w:val="00510451"/>
    <w:rsid w:val="005117D0"/>
    <w:rsid w:val="00515695"/>
    <w:rsid w:val="005158EB"/>
    <w:rsid w:val="00521949"/>
    <w:rsid w:val="00522FFE"/>
    <w:rsid w:val="005236DB"/>
    <w:rsid w:val="00524718"/>
    <w:rsid w:val="00525307"/>
    <w:rsid w:val="005343B4"/>
    <w:rsid w:val="00534D54"/>
    <w:rsid w:val="0053606B"/>
    <w:rsid w:val="00540B70"/>
    <w:rsid w:val="00543576"/>
    <w:rsid w:val="0054564A"/>
    <w:rsid w:val="00550D98"/>
    <w:rsid w:val="005524D3"/>
    <w:rsid w:val="00560815"/>
    <w:rsid w:val="0056086D"/>
    <w:rsid w:val="00564870"/>
    <w:rsid w:val="00564A99"/>
    <w:rsid w:val="00574B93"/>
    <w:rsid w:val="00576104"/>
    <w:rsid w:val="00580B37"/>
    <w:rsid w:val="00586473"/>
    <w:rsid w:val="005930FA"/>
    <w:rsid w:val="005A3B88"/>
    <w:rsid w:val="005A4CB5"/>
    <w:rsid w:val="005B08BA"/>
    <w:rsid w:val="005B2CEA"/>
    <w:rsid w:val="005B6289"/>
    <w:rsid w:val="005C0601"/>
    <w:rsid w:val="005C2A66"/>
    <w:rsid w:val="005C35E9"/>
    <w:rsid w:val="005C41DA"/>
    <w:rsid w:val="005C4BC6"/>
    <w:rsid w:val="005C7BFA"/>
    <w:rsid w:val="005D542C"/>
    <w:rsid w:val="005F0FBC"/>
    <w:rsid w:val="005F1544"/>
    <w:rsid w:val="005F1883"/>
    <w:rsid w:val="005F2474"/>
    <w:rsid w:val="005F4A7C"/>
    <w:rsid w:val="005F7B50"/>
    <w:rsid w:val="00603C3A"/>
    <w:rsid w:val="00604839"/>
    <w:rsid w:val="0060602C"/>
    <w:rsid w:val="0061109D"/>
    <w:rsid w:val="0062294A"/>
    <w:rsid w:val="006234EA"/>
    <w:rsid w:val="006268BC"/>
    <w:rsid w:val="00626BA2"/>
    <w:rsid w:val="00626C8E"/>
    <w:rsid w:val="00626E1E"/>
    <w:rsid w:val="00627169"/>
    <w:rsid w:val="0063687E"/>
    <w:rsid w:val="006463E9"/>
    <w:rsid w:val="00646B3A"/>
    <w:rsid w:val="00646FE7"/>
    <w:rsid w:val="00655AB7"/>
    <w:rsid w:val="006568A3"/>
    <w:rsid w:val="00657F86"/>
    <w:rsid w:val="00664C3C"/>
    <w:rsid w:val="006663EE"/>
    <w:rsid w:val="0066712B"/>
    <w:rsid w:val="00671E79"/>
    <w:rsid w:val="00677443"/>
    <w:rsid w:val="00677EF7"/>
    <w:rsid w:val="00681064"/>
    <w:rsid w:val="006814C9"/>
    <w:rsid w:val="0068309F"/>
    <w:rsid w:val="00692F9A"/>
    <w:rsid w:val="0069341B"/>
    <w:rsid w:val="006A1730"/>
    <w:rsid w:val="006B7797"/>
    <w:rsid w:val="006C1636"/>
    <w:rsid w:val="006D1753"/>
    <w:rsid w:val="006D19CA"/>
    <w:rsid w:val="006D1E7D"/>
    <w:rsid w:val="006D2434"/>
    <w:rsid w:val="006D27F9"/>
    <w:rsid w:val="006D47AB"/>
    <w:rsid w:val="006D4955"/>
    <w:rsid w:val="006D6A8F"/>
    <w:rsid w:val="006E00A0"/>
    <w:rsid w:val="006E4C5A"/>
    <w:rsid w:val="006F30A1"/>
    <w:rsid w:val="006F3CF8"/>
    <w:rsid w:val="006F458A"/>
    <w:rsid w:val="006F73A8"/>
    <w:rsid w:val="006F743F"/>
    <w:rsid w:val="00705D64"/>
    <w:rsid w:val="007206CA"/>
    <w:rsid w:val="00721B8E"/>
    <w:rsid w:val="0073458A"/>
    <w:rsid w:val="00737AAC"/>
    <w:rsid w:val="00743D3D"/>
    <w:rsid w:val="0075182E"/>
    <w:rsid w:val="00753799"/>
    <w:rsid w:val="00757C75"/>
    <w:rsid w:val="00760B19"/>
    <w:rsid w:val="007640F9"/>
    <w:rsid w:val="007643DA"/>
    <w:rsid w:val="00764842"/>
    <w:rsid w:val="00770295"/>
    <w:rsid w:val="0077075E"/>
    <w:rsid w:val="007774B2"/>
    <w:rsid w:val="007A0C05"/>
    <w:rsid w:val="007A2777"/>
    <w:rsid w:val="007A3E0A"/>
    <w:rsid w:val="007B2409"/>
    <w:rsid w:val="007B2BDD"/>
    <w:rsid w:val="007B645F"/>
    <w:rsid w:val="007B78DF"/>
    <w:rsid w:val="007D0204"/>
    <w:rsid w:val="007D33F8"/>
    <w:rsid w:val="007D3EE2"/>
    <w:rsid w:val="008002EF"/>
    <w:rsid w:val="00803FAE"/>
    <w:rsid w:val="008053B1"/>
    <w:rsid w:val="00813A37"/>
    <w:rsid w:val="0081662A"/>
    <w:rsid w:val="008204DF"/>
    <w:rsid w:val="00821D2E"/>
    <w:rsid w:val="00821E29"/>
    <w:rsid w:val="00823A32"/>
    <w:rsid w:val="00831181"/>
    <w:rsid w:val="00834273"/>
    <w:rsid w:val="00834CB2"/>
    <w:rsid w:val="008424EF"/>
    <w:rsid w:val="0084320C"/>
    <w:rsid w:val="00844D4E"/>
    <w:rsid w:val="00844F21"/>
    <w:rsid w:val="00857050"/>
    <w:rsid w:val="0085795B"/>
    <w:rsid w:val="00863B98"/>
    <w:rsid w:val="00864692"/>
    <w:rsid w:val="00870479"/>
    <w:rsid w:val="00875B33"/>
    <w:rsid w:val="0087634E"/>
    <w:rsid w:val="0087724A"/>
    <w:rsid w:val="00880557"/>
    <w:rsid w:val="008809D8"/>
    <w:rsid w:val="008820FD"/>
    <w:rsid w:val="00891879"/>
    <w:rsid w:val="00891DA8"/>
    <w:rsid w:val="00894002"/>
    <w:rsid w:val="008A5256"/>
    <w:rsid w:val="008B1CCE"/>
    <w:rsid w:val="008B68A8"/>
    <w:rsid w:val="008B6FD8"/>
    <w:rsid w:val="008C0F0F"/>
    <w:rsid w:val="008C2792"/>
    <w:rsid w:val="008C29F3"/>
    <w:rsid w:val="008D3CFA"/>
    <w:rsid w:val="008D6CBA"/>
    <w:rsid w:val="008E1416"/>
    <w:rsid w:val="008E1EC0"/>
    <w:rsid w:val="008E3AA8"/>
    <w:rsid w:val="008F173E"/>
    <w:rsid w:val="008F45E2"/>
    <w:rsid w:val="008F6BAB"/>
    <w:rsid w:val="008F7CAD"/>
    <w:rsid w:val="009022D0"/>
    <w:rsid w:val="00902E05"/>
    <w:rsid w:val="009111A5"/>
    <w:rsid w:val="0091152A"/>
    <w:rsid w:val="009119F2"/>
    <w:rsid w:val="009135BE"/>
    <w:rsid w:val="00913E88"/>
    <w:rsid w:val="0091472D"/>
    <w:rsid w:val="00915B55"/>
    <w:rsid w:val="009163A5"/>
    <w:rsid w:val="00924849"/>
    <w:rsid w:val="00924F5D"/>
    <w:rsid w:val="00930ED9"/>
    <w:rsid w:val="0093336F"/>
    <w:rsid w:val="009378CD"/>
    <w:rsid w:val="00942E09"/>
    <w:rsid w:val="009436A1"/>
    <w:rsid w:val="0094597A"/>
    <w:rsid w:val="00946551"/>
    <w:rsid w:val="00951919"/>
    <w:rsid w:val="009549D1"/>
    <w:rsid w:val="00965301"/>
    <w:rsid w:val="009667BA"/>
    <w:rsid w:val="00966B75"/>
    <w:rsid w:val="0097129A"/>
    <w:rsid w:val="00975CDC"/>
    <w:rsid w:val="00980082"/>
    <w:rsid w:val="00980272"/>
    <w:rsid w:val="00980314"/>
    <w:rsid w:val="00982678"/>
    <w:rsid w:val="00990CC3"/>
    <w:rsid w:val="009921B8"/>
    <w:rsid w:val="00996913"/>
    <w:rsid w:val="00996CEE"/>
    <w:rsid w:val="009B7208"/>
    <w:rsid w:val="009C33DD"/>
    <w:rsid w:val="009C77EA"/>
    <w:rsid w:val="009D3E2D"/>
    <w:rsid w:val="009E168A"/>
    <w:rsid w:val="009E26E4"/>
    <w:rsid w:val="009F1916"/>
    <w:rsid w:val="009F40FD"/>
    <w:rsid w:val="009F7537"/>
    <w:rsid w:val="00A02B3E"/>
    <w:rsid w:val="00A060C7"/>
    <w:rsid w:val="00A12755"/>
    <w:rsid w:val="00A12FFE"/>
    <w:rsid w:val="00A1741F"/>
    <w:rsid w:val="00A23E22"/>
    <w:rsid w:val="00A26D4E"/>
    <w:rsid w:val="00A31D42"/>
    <w:rsid w:val="00A31E0C"/>
    <w:rsid w:val="00A3760D"/>
    <w:rsid w:val="00A41EAF"/>
    <w:rsid w:val="00A422D3"/>
    <w:rsid w:val="00A458C6"/>
    <w:rsid w:val="00A4623C"/>
    <w:rsid w:val="00A520C4"/>
    <w:rsid w:val="00A54BA4"/>
    <w:rsid w:val="00A61B64"/>
    <w:rsid w:val="00A637CD"/>
    <w:rsid w:val="00A70139"/>
    <w:rsid w:val="00A735B6"/>
    <w:rsid w:val="00A746AA"/>
    <w:rsid w:val="00A75473"/>
    <w:rsid w:val="00A76141"/>
    <w:rsid w:val="00A82965"/>
    <w:rsid w:val="00A83769"/>
    <w:rsid w:val="00A84A76"/>
    <w:rsid w:val="00A93C6A"/>
    <w:rsid w:val="00A9525E"/>
    <w:rsid w:val="00A957C9"/>
    <w:rsid w:val="00A96254"/>
    <w:rsid w:val="00AA4565"/>
    <w:rsid w:val="00AB17D1"/>
    <w:rsid w:val="00AB18CD"/>
    <w:rsid w:val="00AB2DB4"/>
    <w:rsid w:val="00AC00A5"/>
    <w:rsid w:val="00AC43F4"/>
    <w:rsid w:val="00AC47E4"/>
    <w:rsid w:val="00AC56C4"/>
    <w:rsid w:val="00AC6D3C"/>
    <w:rsid w:val="00AD0912"/>
    <w:rsid w:val="00AD0DC0"/>
    <w:rsid w:val="00AD14EA"/>
    <w:rsid w:val="00AD3703"/>
    <w:rsid w:val="00AD57E8"/>
    <w:rsid w:val="00AD7154"/>
    <w:rsid w:val="00AD74AF"/>
    <w:rsid w:val="00AE5494"/>
    <w:rsid w:val="00AE55A0"/>
    <w:rsid w:val="00AE60BE"/>
    <w:rsid w:val="00AF1D84"/>
    <w:rsid w:val="00AF4AA1"/>
    <w:rsid w:val="00AF7394"/>
    <w:rsid w:val="00B036A7"/>
    <w:rsid w:val="00B11564"/>
    <w:rsid w:val="00B12E16"/>
    <w:rsid w:val="00B143E5"/>
    <w:rsid w:val="00B152FF"/>
    <w:rsid w:val="00B15C28"/>
    <w:rsid w:val="00B2155E"/>
    <w:rsid w:val="00B2188E"/>
    <w:rsid w:val="00B223C5"/>
    <w:rsid w:val="00B22753"/>
    <w:rsid w:val="00B304AC"/>
    <w:rsid w:val="00B30BE2"/>
    <w:rsid w:val="00B40F35"/>
    <w:rsid w:val="00B41B32"/>
    <w:rsid w:val="00B50712"/>
    <w:rsid w:val="00B515F2"/>
    <w:rsid w:val="00B51865"/>
    <w:rsid w:val="00B51E9B"/>
    <w:rsid w:val="00B55C44"/>
    <w:rsid w:val="00B56BDF"/>
    <w:rsid w:val="00B63A8C"/>
    <w:rsid w:val="00B63D96"/>
    <w:rsid w:val="00B649D5"/>
    <w:rsid w:val="00B67012"/>
    <w:rsid w:val="00B673FA"/>
    <w:rsid w:val="00B75122"/>
    <w:rsid w:val="00B9021C"/>
    <w:rsid w:val="00B92375"/>
    <w:rsid w:val="00B924C9"/>
    <w:rsid w:val="00B9305A"/>
    <w:rsid w:val="00B945C7"/>
    <w:rsid w:val="00B95A91"/>
    <w:rsid w:val="00BA44EE"/>
    <w:rsid w:val="00BA4A65"/>
    <w:rsid w:val="00BA4F3B"/>
    <w:rsid w:val="00BA50E3"/>
    <w:rsid w:val="00BA7C61"/>
    <w:rsid w:val="00BB0CA9"/>
    <w:rsid w:val="00BB4B99"/>
    <w:rsid w:val="00BB598B"/>
    <w:rsid w:val="00BB7BFA"/>
    <w:rsid w:val="00BC07DD"/>
    <w:rsid w:val="00BD2FC8"/>
    <w:rsid w:val="00BD636C"/>
    <w:rsid w:val="00BD6AB4"/>
    <w:rsid w:val="00BE372C"/>
    <w:rsid w:val="00BF0F2D"/>
    <w:rsid w:val="00BF4413"/>
    <w:rsid w:val="00BF7878"/>
    <w:rsid w:val="00C01956"/>
    <w:rsid w:val="00C021EB"/>
    <w:rsid w:val="00C10253"/>
    <w:rsid w:val="00C10827"/>
    <w:rsid w:val="00C15CB4"/>
    <w:rsid w:val="00C24CB4"/>
    <w:rsid w:val="00C25168"/>
    <w:rsid w:val="00C30BF3"/>
    <w:rsid w:val="00C319E6"/>
    <w:rsid w:val="00C357B8"/>
    <w:rsid w:val="00C37970"/>
    <w:rsid w:val="00C4048F"/>
    <w:rsid w:val="00C41A4E"/>
    <w:rsid w:val="00C43D15"/>
    <w:rsid w:val="00C44540"/>
    <w:rsid w:val="00C54C37"/>
    <w:rsid w:val="00C6195C"/>
    <w:rsid w:val="00C62291"/>
    <w:rsid w:val="00C638E3"/>
    <w:rsid w:val="00C64D20"/>
    <w:rsid w:val="00C70341"/>
    <w:rsid w:val="00C70D91"/>
    <w:rsid w:val="00C71329"/>
    <w:rsid w:val="00C74670"/>
    <w:rsid w:val="00C82ABD"/>
    <w:rsid w:val="00C82CBB"/>
    <w:rsid w:val="00C82EE9"/>
    <w:rsid w:val="00C855F8"/>
    <w:rsid w:val="00C859E7"/>
    <w:rsid w:val="00C900F8"/>
    <w:rsid w:val="00C925EA"/>
    <w:rsid w:val="00CA0226"/>
    <w:rsid w:val="00CA29DE"/>
    <w:rsid w:val="00CA3EED"/>
    <w:rsid w:val="00CA4847"/>
    <w:rsid w:val="00CA61DE"/>
    <w:rsid w:val="00CB0AFB"/>
    <w:rsid w:val="00CB1FC3"/>
    <w:rsid w:val="00CB7CE2"/>
    <w:rsid w:val="00CC64B4"/>
    <w:rsid w:val="00CD648A"/>
    <w:rsid w:val="00CE1211"/>
    <w:rsid w:val="00CE4D8E"/>
    <w:rsid w:val="00CE7148"/>
    <w:rsid w:val="00CF0FE7"/>
    <w:rsid w:val="00CF14F4"/>
    <w:rsid w:val="00CF4AC4"/>
    <w:rsid w:val="00CF60E6"/>
    <w:rsid w:val="00D01CBA"/>
    <w:rsid w:val="00D04945"/>
    <w:rsid w:val="00D12DDA"/>
    <w:rsid w:val="00D141FE"/>
    <w:rsid w:val="00D226C2"/>
    <w:rsid w:val="00D26C23"/>
    <w:rsid w:val="00D34BE4"/>
    <w:rsid w:val="00D35E4D"/>
    <w:rsid w:val="00D3615C"/>
    <w:rsid w:val="00D3790C"/>
    <w:rsid w:val="00D43BB6"/>
    <w:rsid w:val="00D43BDB"/>
    <w:rsid w:val="00D51C71"/>
    <w:rsid w:val="00D5340E"/>
    <w:rsid w:val="00D55F79"/>
    <w:rsid w:val="00D60F1D"/>
    <w:rsid w:val="00D63B39"/>
    <w:rsid w:val="00D70881"/>
    <w:rsid w:val="00D72EFE"/>
    <w:rsid w:val="00D80988"/>
    <w:rsid w:val="00D97AFC"/>
    <w:rsid w:val="00DA0AC1"/>
    <w:rsid w:val="00DA2283"/>
    <w:rsid w:val="00DA29D5"/>
    <w:rsid w:val="00DA35AA"/>
    <w:rsid w:val="00DA4071"/>
    <w:rsid w:val="00DA554E"/>
    <w:rsid w:val="00DB1F80"/>
    <w:rsid w:val="00DB6121"/>
    <w:rsid w:val="00DC6457"/>
    <w:rsid w:val="00DC6F42"/>
    <w:rsid w:val="00DC751D"/>
    <w:rsid w:val="00DD08D6"/>
    <w:rsid w:val="00DD3AC5"/>
    <w:rsid w:val="00DD48C6"/>
    <w:rsid w:val="00DD4C51"/>
    <w:rsid w:val="00DE0F1E"/>
    <w:rsid w:val="00DF0CCB"/>
    <w:rsid w:val="00DF0EE5"/>
    <w:rsid w:val="00DF5311"/>
    <w:rsid w:val="00DF570C"/>
    <w:rsid w:val="00DF6E22"/>
    <w:rsid w:val="00E22A80"/>
    <w:rsid w:val="00E328E9"/>
    <w:rsid w:val="00E3387E"/>
    <w:rsid w:val="00E37D7C"/>
    <w:rsid w:val="00E40364"/>
    <w:rsid w:val="00E466E1"/>
    <w:rsid w:val="00E5131A"/>
    <w:rsid w:val="00E5260B"/>
    <w:rsid w:val="00E54D7A"/>
    <w:rsid w:val="00E557E9"/>
    <w:rsid w:val="00E565B3"/>
    <w:rsid w:val="00E61F1C"/>
    <w:rsid w:val="00E62635"/>
    <w:rsid w:val="00E63D9A"/>
    <w:rsid w:val="00E708F0"/>
    <w:rsid w:val="00E72BBF"/>
    <w:rsid w:val="00E7319A"/>
    <w:rsid w:val="00E7395F"/>
    <w:rsid w:val="00E739FB"/>
    <w:rsid w:val="00E77841"/>
    <w:rsid w:val="00E879A7"/>
    <w:rsid w:val="00E90433"/>
    <w:rsid w:val="00E905B9"/>
    <w:rsid w:val="00E90DD0"/>
    <w:rsid w:val="00E9110C"/>
    <w:rsid w:val="00E920B1"/>
    <w:rsid w:val="00E92A6D"/>
    <w:rsid w:val="00E9407A"/>
    <w:rsid w:val="00E95F0D"/>
    <w:rsid w:val="00E9606D"/>
    <w:rsid w:val="00E97AE1"/>
    <w:rsid w:val="00E97BD7"/>
    <w:rsid w:val="00EA2039"/>
    <w:rsid w:val="00EA305D"/>
    <w:rsid w:val="00EA4638"/>
    <w:rsid w:val="00EB057B"/>
    <w:rsid w:val="00EB22FD"/>
    <w:rsid w:val="00EB71BA"/>
    <w:rsid w:val="00EC02F2"/>
    <w:rsid w:val="00EC0BBA"/>
    <w:rsid w:val="00EC35BD"/>
    <w:rsid w:val="00EC61DB"/>
    <w:rsid w:val="00EC685F"/>
    <w:rsid w:val="00ED214D"/>
    <w:rsid w:val="00ED574A"/>
    <w:rsid w:val="00ED64F5"/>
    <w:rsid w:val="00EE1480"/>
    <w:rsid w:val="00EE6BA1"/>
    <w:rsid w:val="00EE70F6"/>
    <w:rsid w:val="00EF1304"/>
    <w:rsid w:val="00EF3C16"/>
    <w:rsid w:val="00EF4414"/>
    <w:rsid w:val="00EF45E3"/>
    <w:rsid w:val="00F0408D"/>
    <w:rsid w:val="00F05468"/>
    <w:rsid w:val="00F10821"/>
    <w:rsid w:val="00F16034"/>
    <w:rsid w:val="00F17557"/>
    <w:rsid w:val="00F22E28"/>
    <w:rsid w:val="00F26E76"/>
    <w:rsid w:val="00F31895"/>
    <w:rsid w:val="00F34AAD"/>
    <w:rsid w:val="00F36EE2"/>
    <w:rsid w:val="00F37A94"/>
    <w:rsid w:val="00F453E8"/>
    <w:rsid w:val="00F459A8"/>
    <w:rsid w:val="00F5456F"/>
    <w:rsid w:val="00F644A1"/>
    <w:rsid w:val="00F6575F"/>
    <w:rsid w:val="00F6591D"/>
    <w:rsid w:val="00F7084D"/>
    <w:rsid w:val="00F70955"/>
    <w:rsid w:val="00F77BE1"/>
    <w:rsid w:val="00F821AD"/>
    <w:rsid w:val="00F84686"/>
    <w:rsid w:val="00F851E5"/>
    <w:rsid w:val="00F85E0E"/>
    <w:rsid w:val="00F85FEA"/>
    <w:rsid w:val="00F86443"/>
    <w:rsid w:val="00F9457C"/>
    <w:rsid w:val="00FA0570"/>
    <w:rsid w:val="00FA15F9"/>
    <w:rsid w:val="00FA38AC"/>
    <w:rsid w:val="00FA4E7B"/>
    <w:rsid w:val="00FA7973"/>
    <w:rsid w:val="00FB3ACC"/>
    <w:rsid w:val="00FC08FD"/>
    <w:rsid w:val="00FC1C72"/>
    <w:rsid w:val="00FD2F7B"/>
    <w:rsid w:val="00FD314D"/>
    <w:rsid w:val="00FD3D72"/>
    <w:rsid w:val="00FD47D3"/>
    <w:rsid w:val="00FE72B9"/>
    <w:rsid w:val="00FF2E2D"/>
    <w:rsid w:val="00FF3F36"/>
    <w:rsid w:val="00FF79C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401F1"/>
  <w15:docId w15:val="{DBFB3333-B595-4A87-9AE2-6E5ADBBF1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4F3B"/>
    <w:rPr>
      <w:rFonts w:ascii="Aptos" w:eastAsia="Times New Roman" w:hAnsi="Aptos" w:cs="Times New Roman"/>
      <w:szCs w:val="24"/>
    </w:rPr>
  </w:style>
  <w:style w:type="paragraph" w:styleId="Titre1">
    <w:name w:val="heading 1"/>
    <w:basedOn w:val="Normal"/>
    <w:uiPriority w:val="9"/>
    <w:qFormat/>
    <w:rsid w:val="001709A1"/>
    <w:pPr>
      <w:shd w:val="clear" w:color="auto" w:fill="472500"/>
      <w:spacing w:before="360" w:after="360" w:line="276" w:lineRule="auto"/>
      <w:ind w:left="360"/>
      <w:jc w:val="center"/>
      <w:outlineLvl w:val="0"/>
    </w:pPr>
    <w:rPr>
      <w:rFonts w:cs="Arial"/>
      <w:b/>
      <w:bCs/>
      <w:caps/>
      <w:color w:val="FFFFFF"/>
      <w:spacing w:val="15"/>
      <w:sz w:val="32"/>
      <w:szCs w:val="32"/>
      <w:lang w:eastAsia="en-US"/>
    </w:rPr>
  </w:style>
  <w:style w:type="paragraph" w:styleId="Titre2">
    <w:name w:val="heading 2"/>
    <w:basedOn w:val="Normal"/>
    <w:uiPriority w:val="9"/>
    <w:unhideWhenUsed/>
    <w:qFormat/>
    <w:rsid w:val="00BA4F3B"/>
    <w:pPr>
      <w:numPr>
        <w:numId w:val="2"/>
      </w:numPr>
      <w:shd w:val="clear" w:color="auto" w:fill="FFCC66"/>
      <w:spacing w:before="360" w:after="360" w:line="276" w:lineRule="auto"/>
      <w:ind w:left="1004"/>
      <w:outlineLvl w:val="1"/>
    </w:pPr>
    <w:rPr>
      <w:rFonts w:cs="Arial"/>
      <w:caps/>
      <w:spacing w:val="15"/>
      <w:szCs w:val="20"/>
      <w:lang w:eastAsia="en-US"/>
    </w:rPr>
  </w:style>
  <w:style w:type="paragraph" w:styleId="Titre3">
    <w:name w:val="heading 3"/>
    <w:uiPriority w:val="9"/>
    <w:unhideWhenUsed/>
    <w:qFormat/>
    <w:rsid w:val="003A0086"/>
    <w:pPr>
      <w:numPr>
        <w:numId w:val="12"/>
      </w:numPr>
      <w:pBdr>
        <w:top w:val="single" w:sz="4" w:space="1" w:color="000000" w:themeColor="text1"/>
        <w:left w:val="single" w:sz="4" w:space="4" w:color="000000" w:themeColor="text1"/>
        <w:bottom w:val="single" w:sz="4" w:space="1" w:color="000000" w:themeColor="text1"/>
        <w:right w:val="single" w:sz="4" w:space="4" w:color="000000" w:themeColor="text1"/>
      </w:pBdr>
      <w:ind w:left="1134" w:firstLine="0"/>
      <w:outlineLvl w:val="2"/>
    </w:pPr>
    <w:rPr>
      <w:color w:val="BF8F00" w:themeColor="accent4" w:themeShade="BF"/>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link w:val="ParagraphedelisteCar"/>
    <w:uiPriority w:val="1"/>
    <w:qFormat/>
    <w:rsid w:val="0034250A"/>
    <w:pPr>
      <w:spacing w:before="120" w:after="120"/>
    </w:pPr>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nhideWhenUsed/>
    <w:qFormat/>
    <w:rPr>
      <w:sz w:val="20"/>
      <w:szCs w:val="20"/>
    </w:rPr>
  </w:style>
  <w:style w:type="character" w:customStyle="1" w:styleId="NotedebasdepageCar">
    <w:name w:val="Note de bas de page Car"/>
    <w:link w:val="Notedebasdepage"/>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844F21"/>
    <w:pPr>
      <w:tabs>
        <w:tab w:val="center" w:pos="4536"/>
        <w:tab w:val="right" w:pos="9072"/>
      </w:tabs>
    </w:pPr>
  </w:style>
  <w:style w:type="character" w:customStyle="1" w:styleId="En-tteCar">
    <w:name w:val="En-tête Car"/>
    <w:basedOn w:val="Policepardfaut"/>
    <w:link w:val="En-tte"/>
    <w:uiPriority w:val="99"/>
    <w:rsid w:val="00844F21"/>
  </w:style>
  <w:style w:type="paragraph" w:styleId="Pieddepage">
    <w:name w:val="footer"/>
    <w:basedOn w:val="Normal"/>
    <w:link w:val="PieddepageCar"/>
    <w:uiPriority w:val="99"/>
    <w:unhideWhenUsed/>
    <w:rsid w:val="00844F21"/>
    <w:pPr>
      <w:tabs>
        <w:tab w:val="center" w:pos="4536"/>
        <w:tab w:val="right" w:pos="9072"/>
      </w:tabs>
    </w:pPr>
  </w:style>
  <w:style w:type="character" w:customStyle="1" w:styleId="PieddepageCar">
    <w:name w:val="Pied de page Car"/>
    <w:basedOn w:val="Policepardfaut"/>
    <w:link w:val="Pieddepage"/>
    <w:uiPriority w:val="99"/>
    <w:rsid w:val="00844F21"/>
  </w:style>
  <w:style w:type="paragraph" w:styleId="Sous-titre">
    <w:name w:val="Subtitle"/>
    <w:basedOn w:val="Normal"/>
    <w:next w:val="Normal"/>
    <w:link w:val="Sous-titreCar"/>
    <w:uiPriority w:val="11"/>
    <w:qFormat/>
    <w:rsid w:val="00D01CBA"/>
    <w:pPr>
      <w:numPr>
        <w:ilvl w:val="1"/>
      </w:numPr>
      <w:pBdr>
        <w:bottom w:val="single" w:sz="4" w:space="1" w:color="auto"/>
      </w:pBdr>
      <w:spacing w:after="160"/>
    </w:pPr>
    <w:rPr>
      <w:rFonts w:eastAsiaTheme="minorEastAsia" w:cstheme="minorBidi"/>
      <w:color w:val="5A5A5A" w:themeColor="text1" w:themeTint="A5"/>
      <w:spacing w:val="15"/>
    </w:rPr>
  </w:style>
  <w:style w:type="character" w:customStyle="1" w:styleId="Sous-titreCar">
    <w:name w:val="Sous-titre Car"/>
    <w:basedOn w:val="Policepardfaut"/>
    <w:link w:val="Sous-titre"/>
    <w:uiPriority w:val="11"/>
    <w:rsid w:val="00D01CBA"/>
    <w:rPr>
      <w:rFonts w:ascii="Aptos" w:eastAsiaTheme="minorEastAsia" w:hAnsi="Aptos" w:cstheme="minorBidi"/>
      <w:color w:val="5A5A5A" w:themeColor="text1" w:themeTint="A5"/>
      <w:spacing w:val="15"/>
      <w:szCs w:val="24"/>
    </w:rPr>
  </w:style>
  <w:style w:type="character" w:styleId="Titredulivre">
    <w:name w:val="Book Title"/>
    <w:uiPriority w:val="33"/>
    <w:qFormat/>
    <w:rsid w:val="008F173E"/>
    <w:rPr>
      <w:rFonts w:ascii="Aptos" w:hAnsi="Aptos"/>
      <w:b/>
      <w:bCs/>
      <w:color w:val="1F4E79"/>
      <w:sz w:val="40"/>
      <w:szCs w:val="40"/>
    </w:rPr>
  </w:style>
  <w:style w:type="paragraph" w:styleId="Sansinterligne">
    <w:name w:val="No Spacing"/>
    <w:basedOn w:val="Normal"/>
    <w:uiPriority w:val="1"/>
    <w:qFormat/>
    <w:rsid w:val="00371EC5"/>
    <w:pPr>
      <w:pBdr>
        <w:left w:val="single" w:sz="4" w:space="4" w:color="auto"/>
      </w:pBdr>
    </w:pPr>
    <w:rPr>
      <w:bCs/>
      <w:i/>
      <w:iCs/>
      <w:color w:val="7F7F7F"/>
      <w:sz w:val="18"/>
      <w:szCs w:val="18"/>
    </w:rPr>
  </w:style>
  <w:style w:type="table" w:styleId="Grilledutableau">
    <w:name w:val="Table Grid"/>
    <w:basedOn w:val="TableauNormal"/>
    <w:uiPriority w:val="39"/>
    <w:rsid w:val="00AC4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54BA4"/>
    <w:rPr>
      <w:sz w:val="16"/>
      <w:szCs w:val="16"/>
    </w:rPr>
  </w:style>
  <w:style w:type="paragraph" w:styleId="Commentaire">
    <w:name w:val="annotation text"/>
    <w:basedOn w:val="Normal"/>
    <w:link w:val="CommentaireCar"/>
    <w:uiPriority w:val="99"/>
    <w:unhideWhenUsed/>
    <w:rsid w:val="00A54BA4"/>
    <w:rPr>
      <w:sz w:val="20"/>
      <w:szCs w:val="20"/>
    </w:rPr>
  </w:style>
  <w:style w:type="character" w:customStyle="1" w:styleId="CommentaireCar">
    <w:name w:val="Commentaire Car"/>
    <w:basedOn w:val="Policepardfaut"/>
    <w:link w:val="Commentaire"/>
    <w:uiPriority w:val="99"/>
    <w:rsid w:val="00A54BA4"/>
    <w:rPr>
      <w:rFonts w:ascii="Aptos" w:hAnsi="Aptos"/>
      <w:sz w:val="20"/>
      <w:szCs w:val="20"/>
    </w:rPr>
  </w:style>
  <w:style w:type="paragraph" w:styleId="Objetducommentaire">
    <w:name w:val="annotation subject"/>
    <w:basedOn w:val="Commentaire"/>
    <w:next w:val="Commentaire"/>
    <w:link w:val="ObjetducommentaireCar"/>
    <w:uiPriority w:val="99"/>
    <w:semiHidden/>
    <w:unhideWhenUsed/>
    <w:rsid w:val="00A54BA4"/>
    <w:rPr>
      <w:b/>
      <w:bCs/>
    </w:rPr>
  </w:style>
  <w:style w:type="character" w:customStyle="1" w:styleId="ObjetducommentaireCar">
    <w:name w:val="Objet du commentaire Car"/>
    <w:basedOn w:val="CommentaireCar"/>
    <w:link w:val="Objetducommentaire"/>
    <w:uiPriority w:val="99"/>
    <w:semiHidden/>
    <w:rsid w:val="00A54BA4"/>
    <w:rPr>
      <w:rFonts w:ascii="Aptos" w:hAnsi="Aptos"/>
      <w:b/>
      <w:bCs/>
      <w:sz w:val="20"/>
      <w:szCs w:val="20"/>
    </w:rPr>
  </w:style>
  <w:style w:type="character" w:styleId="Accentuation">
    <w:name w:val="Emphasis"/>
    <w:uiPriority w:val="20"/>
    <w:qFormat/>
    <w:rsid w:val="00C24CB4"/>
    <w:rPr>
      <w:b/>
      <w:bCs/>
      <w:bdr w:val="none" w:sz="0" w:space="0" w:color="auto"/>
    </w:rPr>
  </w:style>
  <w:style w:type="paragraph" w:customStyle="1" w:styleId="-EnteteLogoGEDA">
    <w:name w:val="- Entete:Logo                GEDA"/>
    <w:basedOn w:val="Normal"/>
    <w:rsid w:val="00A70139"/>
    <w:pPr>
      <w:overflowPunct w:val="0"/>
      <w:autoSpaceDE w:val="0"/>
      <w:autoSpaceDN w:val="0"/>
      <w:adjustRightInd w:val="0"/>
      <w:ind w:right="57"/>
      <w:jc w:val="center"/>
      <w:textAlignment w:val="baseline"/>
    </w:pPr>
    <w:rPr>
      <w:rFonts w:ascii="Times New Roman" w:hAnsi="Times New Roman"/>
      <w:sz w:val="24"/>
      <w:szCs w:val="20"/>
    </w:rPr>
  </w:style>
  <w:style w:type="paragraph" w:customStyle="1" w:styleId="-EnteteTitreGEDA">
    <w:name w:val="- Entete:Titre                GEDA"/>
    <w:basedOn w:val="Normal"/>
    <w:rsid w:val="00A70139"/>
    <w:pPr>
      <w:pBdr>
        <w:bottom w:val="single" w:sz="6" w:space="14" w:color="auto"/>
      </w:pBdr>
      <w:overflowPunct w:val="0"/>
      <w:autoSpaceDE w:val="0"/>
      <w:autoSpaceDN w:val="0"/>
      <w:adjustRightInd w:val="0"/>
      <w:spacing w:after="140"/>
      <w:jc w:val="center"/>
      <w:textAlignment w:val="baseline"/>
    </w:pPr>
    <w:rPr>
      <w:rFonts w:ascii="Bookman Old Style" w:hAnsi="Bookman Old Style"/>
      <w:caps/>
      <w:spacing w:val="80"/>
      <w:sz w:val="20"/>
      <w:szCs w:val="20"/>
    </w:rPr>
  </w:style>
  <w:style w:type="paragraph" w:customStyle="1" w:styleId="-EnteteLieuetdateGEDA">
    <w:name w:val="- Entete:Lieu et date      GEDA"/>
    <w:rsid w:val="00A70139"/>
    <w:pPr>
      <w:overflowPunct w:val="0"/>
      <w:autoSpaceDE w:val="0"/>
      <w:autoSpaceDN w:val="0"/>
      <w:adjustRightInd w:val="0"/>
      <w:spacing w:after="240"/>
      <w:ind w:left="851"/>
      <w:textAlignment w:val="baseline"/>
    </w:pPr>
    <w:rPr>
      <w:rFonts w:ascii="Times New Roman" w:eastAsia="Times New Roman" w:hAnsi="Times New Roman" w:cs="Times New Roman"/>
      <w:noProof/>
      <w:sz w:val="24"/>
      <w:szCs w:val="20"/>
    </w:rPr>
  </w:style>
  <w:style w:type="paragraph" w:customStyle="1" w:styleId="-EnteteExpditeurGEDA">
    <w:name w:val="- Entete:Expéditeur                  GEDA"/>
    <w:basedOn w:val="Normal"/>
    <w:rsid w:val="00A70139"/>
    <w:pPr>
      <w:spacing w:before="80"/>
      <w:jc w:val="center"/>
    </w:pPr>
    <w:rPr>
      <w:rFonts w:ascii="Times New Roman" w:hAnsi="Times New Roman"/>
      <w:i/>
      <w:sz w:val="24"/>
    </w:rPr>
  </w:style>
  <w:style w:type="paragraph" w:customStyle="1" w:styleId="-EnteteInstructeurGEDA">
    <w:name w:val="- Entete:Instructeur                  GEDA"/>
    <w:basedOn w:val="Normal"/>
    <w:rsid w:val="00A70139"/>
    <w:pPr>
      <w:overflowPunct w:val="0"/>
      <w:autoSpaceDE w:val="0"/>
      <w:autoSpaceDN w:val="0"/>
      <w:adjustRightInd w:val="0"/>
      <w:spacing w:before="80" w:after="80"/>
      <w:jc w:val="center"/>
      <w:textAlignment w:val="baseline"/>
    </w:pPr>
    <w:rPr>
      <w:rFonts w:ascii="Times New Roman" w:hAnsi="Times New Roman"/>
      <w:caps/>
      <w:sz w:val="18"/>
      <w:szCs w:val="20"/>
    </w:rPr>
  </w:style>
  <w:style w:type="paragraph" w:customStyle="1" w:styleId="-EnteteRapporteurGEDA">
    <w:name w:val="- Entete:Rapporteur                GEDA"/>
    <w:rsid w:val="00A70139"/>
    <w:pPr>
      <w:overflowPunct w:val="0"/>
      <w:autoSpaceDE w:val="0"/>
      <w:autoSpaceDN w:val="0"/>
      <w:adjustRightInd w:val="0"/>
      <w:spacing w:before="60" w:after="240"/>
      <w:jc w:val="center"/>
      <w:textAlignment w:val="baseline"/>
    </w:pPr>
    <w:rPr>
      <w:rFonts w:ascii="Times New Roman" w:eastAsia="Times New Roman" w:hAnsi="Times New Roman" w:cs="Times New Roman"/>
      <w:b/>
      <w:caps/>
      <w:sz w:val="18"/>
      <w:szCs w:val="20"/>
    </w:rPr>
  </w:style>
  <w:style w:type="character" w:styleId="Mentionnonrsolue">
    <w:name w:val="Unresolved Mention"/>
    <w:basedOn w:val="Policepardfaut"/>
    <w:uiPriority w:val="99"/>
    <w:semiHidden/>
    <w:unhideWhenUsed/>
    <w:rsid w:val="00DF0EE5"/>
    <w:rPr>
      <w:color w:val="605E5C"/>
      <w:shd w:val="clear" w:color="auto" w:fill="E1DFDD"/>
    </w:rPr>
  </w:style>
  <w:style w:type="paragraph" w:customStyle="1" w:styleId="font-claude-response-body">
    <w:name w:val="font-claude-response-body"/>
    <w:basedOn w:val="Normal"/>
    <w:rsid w:val="005F2474"/>
    <w:pPr>
      <w:spacing w:before="100" w:beforeAutospacing="1" w:after="100" w:afterAutospacing="1"/>
    </w:pPr>
    <w:rPr>
      <w:rFonts w:ascii="Times New Roman" w:hAnsi="Times New Roman"/>
      <w:sz w:val="24"/>
    </w:rPr>
  </w:style>
  <w:style w:type="character" w:customStyle="1" w:styleId="ParagraphedelisteCar">
    <w:name w:val="Paragraphe de liste Car"/>
    <w:link w:val="Paragraphedeliste"/>
    <w:uiPriority w:val="1"/>
    <w:qFormat/>
    <w:locked/>
    <w:rsid w:val="00F6575F"/>
  </w:style>
  <w:style w:type="character" w:styleId="Textedelespacerserv">
    <w:name w:val="Placeholder Text"/>
    <w:basedOn w:val="Policepardfaut"/>
    <w:uiPriority w:val="99"/>
    <w:semiHidden/>
    <w:rsid w:val="00540B70"/>
    <w:rPr>
      <w:color w:val="808080"/>
    </w:rPr>
  </w:style>
  <w:style w:type="paragraph" w:styleId="En-ttedetabledesmatires">
    <w:name w:val="TOC Heading"/>
    <w:basedOn w:val="Titre1"/>
    <w:next w:val="Normal"/>
    <w:uiPriority w:val="39"/>
    <w:unhideWhenUsed/>
    <w:qFormat/>
    <w:rsid w:val="00EC02F2"/>
    <w:pPr>
      <w:keepNext/>
      <w:keepLines/>
      <w:shd w:val="clear" w:color="auto" w:fill="auto"/>
      <w:spacing w:before="240" w:after="0" w:line="259" w:lineRule="auto"/>
      <w:ind w:left="0"/>
      <w:jc w:val="left"/>
      <w:outlineLvl w:val="9"/>
    </w:pPr>
    <w:rPr>
      <w:rFonts w:asciiTheme="majorHAnsi" w:eastAsiaTheme="majorEastAsia" w:hAnsiTheme="majorHAnsi" w:cstheme="majorBidi"/>
      <w:caps w:val="0"/>
      <w:color w:val="2F5496" w:themeColor="accent1" w:themeShade="BF"/>
      <w:spacing w:val="0"/>
      <w:lang w:eastAsia="fr-FR"/>
    </w:rPr>
  </w:style>
  <w:style w:type="paragraph" w:styleId="TM1">
    <w:name w:val="toc 1"/>
    <w:basedOn w:val="Normal"/>
    <w:next w:val="Normal"/>
    <w:autoRedefine/>
    <w:uiPriority w:val="39"/>
    <w:unhideWhenUsed/>
    <w:rsid w:val="00EC02F2"/>
    <w:pPr>
      <w:spacing w:after="100"/>
    </w:pPr>
  </w:style>
  <w:style w:type="paragraph" w:styleId="TM2">
    <w:name w:val="toc 2"/>
    <w:basedOn w:val="Normal"/>
    <w:next w:val="Normal"/>
    <w:autoRedefine/>
    <w:uiPriority w:val="39"/>
    <w:unhideWhenUsed/>
    <w:rsid w:val="00D34BE4"/>
    <w:pPr>
      <w:tabs>
        <w:tab w:val="left" w:pos="1418"/>
        <w:tab w:val="right" w:leader="dot" w:pos="9016"/>
      </w:tabs>
      <w:spacing w:after="100"/>
      <w:ind w:left="220"/>
    </w:pPr>
  </w:style>
  <w:style w:type="paragraph" w:styleId="Lgende">
    <w:name w:val="caption"/>
    <w:basedOn w:val="Normal"/>
    <w:next w:val="Normal"/>
    <w:uiPriority w:val="35"/>
    <w:unhideWhenUsed/>
    <w:qFormat/>
    <w:rsid w:val="00831181"/>
    <w:pPr>
      <w:spacing w:after="200"/>
    </w:pPr>
    <w:rPr>
      <w:i/>
      <w:iCs/>
      <w:color w:val="44546A" w:themeColor="text2"/>
      <w:sz w:val="18"/>
      <w:szCs w:val="18"/>
    </w:rPr>
  </w:style>
  <w:style w:type="paragraph" w:styleId="Textedebulles">
    <w:name w:val="Balloon Text"/>
    <w:basedOn w:val="Normal"/>
    <w:link w:val="TextedebullesCar"/>
    <w:uiPriority w:val="99"/>
    <w:semiHidden/>
    <w:unhideWhenUsed/>
    <w:rsid w:val="003D0977"/>
    <w:rPr>
      <w:rFonts w:ascii="Segoe UI" w:hAnsi="Segoe UI" w:cs="Segoe UI"/>
      <w:sz w:val="18"/>
      <w:szCs w:val="18"/>
    </w:rPr>
  </w:style>
  <w:style w:type="character" w:customStyle="1" w:styleId="TextedebullesCar">
    <w:name w:val="Texte de bulles Car"/>
    <w:basedOn w:val="Policepardfaut"/>
    <w:link w:val="Textedebulles"/>
    <w:uiPriority w:val="99"/>
    <w:semiHidden/>
    <w:rsid w:val="003D0977"/>
    <w:rPr>
      <w:rFonts w:ascii="Segoe UI" w:eastAsia="Times New Roman" w:hAnsi="Segoe UI" w:cs="Segoe UI"/>
      <w:sz w:val="18"/>
      <w:szCs w:val="18"/>
    </w:rPr>
  </w:style>
  <w:style w:type="paragraph" w:styleId="NormalWeb">
    <w:name w:val="Normal (Web)"/>
    <w:basedOn w:val="Normal"/>
    <w:uiPriority w:val="99"/>
    <w:semiHidden/>
    <w:unhideWhenUsed/>
    <w:rsid w:val="009436A1"/>
    <w:pPr>
      <w:spacing w:before="100" w:beforeAutospacing="1" w:after="100" w:afterAutospacing="1"/>
    </w:pPr>
    <w:rPr>
      <w:rFonts w:ascii="Times New Roman" w:hAnsi="Times New Roman"/>
      <w:sz w:val="24"/>
    </w:rPr>
  </w:style>
  <w:style w:type="paragraph" w:styleId="TM3">
    <w:name w:val="toc 3"/>
    <w:basedOn w:val="Normal"/>
    <w:next w:val="Normal"/>
    <w:autoRedefine/>
    <w:uiPriority w:val="39"/>
    <w:unhideWhenUsed/>
    <w:rsid w:val="00C855F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34719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lynesie-francaise.tribunaladministratif.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lorisation.domaine.daf@administration.gov.p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D42664B73ED41E981D91B47EB9E1552"/>
        <w:category>
          <w:name w:val="Général"/>
          <w:gallery w:val="placeholder"/>
        </w:category>
        <w:types>
          <w:type w:val="bbPlcHdr"/>
        </w:types>
        <w:behaviors>
          <w:behavior w:val="content"/>
        </w:behaviors>
        <w:guid w:val="{CB3E5EB9-24E0-41B7-A9A7-0667AA301FFE}"/>
      </w:docPartPr>
      <w:docPartBody>
        <w:p w:rsidR="006E3F1A" w:rsidRDefault="000067C1" w:rsidP="000067C1">
          <w:pPr>
            <w:pStyle w:val="4D42664B73ED41E981D91B47EB9E1552"/>
          </w:pPr>
          <w:r w:rsidRPr="00357C2F">
            <w:rPr>
              <w:rStyle w:val="Textedelespacerserv"/>
            </w:rPr>
            <w:t>[Objet ]</w:t>
          </w:r>
        </w:p>
      </w:docPartBody>
    </w:docPart>
    <w:docPart>
      <w:docPartPr>
        <w:name w:val="A914D75350E54E73966C0C0CEC4290CE"/>
        <w:category>
          <w:name w:val="Général"/>
          <w:gallery w:val="placeholder"/>
        </w:category>
        <w:types>
          <w:type w:val="bbPlcHdr"/>
        </w:types>
        <w:behaviors>
          <w:behavior w:val="content"/>
        </w:behaviors>
        <w:guid w:val="{3353B80B-1D8D-48CE-9FCC-636354B159F5}"/>
      </w:docPartPr>
      <w:docPartBody>
        <w:p w:rsidR="00F4284B" w:rsidRDefault="00941C0E" w:rsidP="00941C0E">
          <w:pPr>
            <w:pStyle w:val="A914D75350E54E73966C0C0CEC4290CE"/>
          </w:pPr>
          <w:r w:rsidRPr="00357C2F">
            <w:rPr>
              <w:rStyle w:val="Textedelespacerserv"/>
            </w:rPr>
            <w:t>[Objet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Outfit">
    <w:altName w:val="Calibri"/>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170"/>
    <w:rsid w:val="000067C1"/>
    <w:rsid w:val="000A15F7"/>
    <w:rsid w:val="0011322C"/>
    <w:rsid w:val="00176C3B"/>
    <w:rsid w:val="00326B07"/>
    <w:rsid w:val="003A2CAC"/>
    <w:rsid w:val="00417A1F"/>
    <w:rsid w:val="004803E3"/>
    <w:rsid w:val="00531D7E"/>
    <w:rsid w:val="005446C2"/>
    <w:rsid w:val="005B6289"/>
    <w:rsid w:val="0063136B"/>
    <w:rsid w:val="006E3F1A"/>
    <w:rsid w:val="00795B38"/>
    <w:rsid w:val="00875170"/>
    <w:rsid w:val="008B0710"/>
    <w:rsid w:val="00941C0E"/>
    <w:rsid w:val="00967C0E"/>
    <w:rsid w:val="00A2502E"/>
    <w:rsid w:val="00A46FBF"/>
    <w:rsid w:val="00AC12C0"/>
    <w:rsid w:val="00B124FF"/>
    <w:rsid w:val="00B522B4"/>
    <w:rsid w:val="00B92CAA"/>
    <w:rsid w:val="00C404DE"/>
    <w:rsid w:val="00C47E44"/>
    <w:rsid w:val="00C63C98"/>
    <w:rsid w:val="00D26C23"/>
    <w:rsid w:val="00D448DD"/>
    <w:rsid w:val="00E54D7A"/>
    <w:rsid w:val="00F0408D"/>
    <w:rsid w:val="00F37A94"/>
    <w:rsid w:val="00F41FB4"/>
    <w:rsid w:val="00F4284B"/>
    <w:rsid w:val="00F652CD"/>
    <w:rsid w:val="00F80CF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41C0E"/>
    <w:rPr>
      <w:color w:val="808080"/>
    </w:rPr>
  </w:style>
  <w:style w:type="paragraph" w:customStyle="1" w:styleId="4D42664B73ED41E981D91B47EB9E1552">
    <w:name w:val="4D42664B73ED41E981D91B47EB9E1552"/>
    <w:rsid w:val="000067C1"/>
  </w:style>
  <w:style w:type="paragraph" w:customStyle="1" w:styleId="A914D75350E54E73966C0C0CEC4290CE">
    <w:name w:val="A914D75350E54E73966C0C0CEC4290CE"/>
    <w:rsid w:val="00941C0E"/>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2F06E1604AAC46BB602DF49A0923F6" ma:contentTypeVersion="11" ma:contentTypeDescription="Crée un document." ma:contentTypeScope="" ma:versionID="f9ed34c3ec1eaf6cd27ee2ea759b73db">
  <xsd:schema xmlns:xsd="http://www.w3.org/2001/XMLSchema" xmlns:xs="http://www.w3.org/2001/XMLSchema" xmlns:p="http://schemas.microsoft.com/office/2006/metadata/properties" xmlns:ns2="3bd4361e-d059-41bc-9fe5-51a54eafda65" targetNamespace="http://schemas.microsoft.com/office/2006/metadata/properties" ma:root="true" ma:fieldsID="0867def240540c06784996f1537cd7b3" ns2:_="">
    <xsd:import namespace="3bd4361e-d059-41bc-9fe5-51a54eafd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4361e-d059-41bc-9fe5-51a54eafd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5603fc6-9a0c-4518-8f24-83d628e5634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d4361e-d059-41bc-9fe5-51a54eafda6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8227C-5671-4F11-91C1-B79ACDB8900B}">
  <ds:schemaRefs>
    <ds:schemaRef ds:uri="http://schemas.microsoft.com/sharepoint/v3/contenttype/forms"/>
  </ds:schemaRefs>
</ds:datastoreItem>
</file>

<file path=customXml/itemProps2.xml><?xml version="1.0" encoding="utf-8"?>
<ds:datastoreItem xmlns:ds="http://schemas.openxmlformats.org/officeDocument/2006/customXml" ds:itemID="{C27C2672-D53B-45AA-8AD0-0F8A73BC9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4361e-d059-41bc-9fe5-51a54eaf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12C6E5-DA12-4196-90AD-20B77FBCBD20}">
  <ds:schemaRefs>
    <ds:schemaRef ds:uri="http://schemas.microsoft.com/office/2006/metadata/properties"/>
    <ds:schemaRef ds:uri="http://schemas.microsoft.com/office/infopath/2007/PartnerControls"/>
    <ds:schemaRef ds:uri="3bd4361e-d059-41bc-9fe5-51a54eafda65"/>
  </ds:schemaRefs>
</ds:datastoreItem>
</file>

<file path=customXml/itemProps4.xml><?xml version="1.0" encoding="utf-8"?>
<ds:datastoreItem xmlns:ds="http://schemas.openxmlformats.org/officeDocument/2006/customXml" ds:itemID="{6DA82871-0D87-421A-9905-C9045F13C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1070</TotalTime>
  <Pages>24</Pages>
  <Words>7163</Words>
  <Characters>39399</Characters>
  <Application>Microsoft Office Word</Application>
  <DocSecurity>0</DocSecurity>
  <Lines>328</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Démolition et construction d’un nouveau local poubelle pour le parc d’Atimaono à Papara</dc:subject>
  <dc:creator>OW</dc:creator>
  <cp:lastModifiedBy>Justin FEIG</cp:lastModifiedBy>
  <cp:revision>371</cp:revision>
  <dcterms:created xsi:type="dcterms:W3CDTF">2026-08-15T02:32:00Z</dcterms:created>
  <dcterms:modified xsi:type="dcterms:W3CDTF">2026-10-31T00:22:00Z</dcterms:modified>
  <cp:category>numéro du marché</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0x010100872F06E1604AAC46BB602DF49A0923F6</vt:lpwstr>
  </property>
  <property fmtid="{D5CDD505-2E9C-101B-9397-08002B2CF9AE}" pid="3" name="MediaServiceImageTags">
    <vt:lpwstr/>
  </property>
</Properties>
</file>