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375191" w:rsidRPr="00251F02" w:rsidRDefault="00DF6DE4" w:rsidP="00B81BA2">
            <w:pPr>
              <w:suppressAutoHyphens/>
              <w:spacing w:before="20"/>
              <w:ind w:left="-142"/>
              <w:jc w:val="left"/>
              <w:rPr>
                <w:rFonts w:ascii="Arial Narrow" w:eastAsia="Times New Roman" w:hAnsi="Arial Narrow" w:cstheme="minorHAnsi"/>
                <w:bCs/>
                <w:i/>
                <w:iCs/>
                <w:sz w:val="14"/>
                <w:szCs w:val="20"/>
                <w:lang w:eastAsia="zh-CN"/>
              </w:rPr>
            </w:pPr>
            <w:r w:rsidRPr="00251F02">
              <w:rPr>
                <w:rFonts w:ascii="Arial Narrow" w:eastAsia="Times New Roman" w:hAnsi="Arial Narrow" w:cstheme="minorHAnsi"/>
                <w:bCs/>
                <w:i/>
                <w:iCs/>
                <w:sz w:val="14"/>
                <w:szCs w:val="20"/>
                <w:lang w:eastAsia="zh-CN"/>
              </w:rPr>
              <w:t xml:space="preserve"> </w:t>
            </w:r>
            <w:r w:rsidR="00A31050" w:rsidRPr="00251F02">
              <w:rPr>
                <w:rFonts w:ascii="Arial Narrow" w:eastAsia="Times New Roman" w:hAnsi="Arial Narrow" w:cstheme="minorHAnsi"/>
                <w:bCs/>
                <w:i/>
                <w:iCs/>
                <w:sz w:val="14"/>
                <w:szCs w:val="20"/>
                <w:lang w:eastAsia="zh-CN"/>
              </w:rPr>
              <w:t>(</w:t>
            </w:r>
            <w:r w:rsidR="00375191" w:rsidRPr="006B1D46">
              <w:rPr>
                <w:rFonts w:ascii="Arial Narrow" w:eastAsia="Times New Roman" w:hAnsi="Arial Narrow" w:cstheme="minorHAnsi"/>
                <w:b/>
                <w:bCs/>
                <w:i/>
                <w:iCs/>
                <w:sz w:val="14"/>
                <w:szCs w:val="20"/>
                <w:lang w:eastAsia="zh-CN"/>
              </w:rPr>
              <w:t>Reprendre</w:t>
            </w:r>
            <w:r w:rsidR="00375191" w:rsidRPr="00251F02">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A46424" w:rsidRPr="0065318E" w:rsidRDefault="00A46424" w:rsidP="00A46424">
            <w:pPr>
              <w:spacing w:before="0"/>
              <w:jc w:val="left"/>
              <w:rPr>
                <w:rFonts w:eastAsia="Times New Roman" w:cs="Times New Roman"/>
                <w:lang w:eastAsia="fr-FR"/>
              </w:rPr>
            </w:pPr>
            <w:r w:rsidRPr="0065318E">
              <w:rPr>
                <w:rFonts w:cs="Times New Roman"/>
              </w:rPr>
              <w:t>Direction Polynésienne des Affaires Maritimes, représentée par sa Directrice, Madame Catherine ROCHETEAU</w:t>
            </w:r>
            <w:r w:rsidRPr="0065318E">
              <w:rPr>
                <w:rFonts w:eastAsia="Times New Roman" w:cs="Times New Roman"/>
                <w:lang w:eastAsia="fr-FR"/>
              </w:rPr>
              <w:t xml:space="preserve"> Adresse postale : B.P. 2551  -  98713 PAPEETE  - TAHITI  - Polynésie française</w:t>
            </w:r>
          </w:p>
          <w:p w:rsidR="00A46424" w:rsidRPr="0065318E" w:rsidRDefault="00A46424" w:rsidP="00A46424">
            <w:pPr>
              <w:autoSpaceDE w:val="0"/>
              <w:autoSpaceDN w:val="0"/>
              <w:adjustRightInd w:val="0"/>
              <w:spacing w:before="0"/>
              <w:rPr>
                <w:rFonts w:cs="Times New Roman"/>
                <w:color w:val="000000" w:themeColor="text1"/>
              </w:rPr>
            </w:pPr>
            <w:r w:rsidRPr="0065318E">
              <w:rPr>
                <w:rFonts w:cs="Times New Roman"/>
                <w:color w:val="000000" w:themeColor="text1"/>
              </w:rPr>
              <w:t>Immeuble SAT NUI, N°12, voie M, Fare Ute, Papeete</w:t>
            </w:r>
          </w:p>
          <w:p w:rsidR="00A46424" w:rsidRPr="00A46424" w:rsidRDefault="00A46424" w:rsidP="00A46424">
            <w:pPr>
              <w:autoSpaceDE w:val="0"/>
              <w:autoSpaceDN w:val="0"/>
              <w:adjustRightInd w:val="0"/>
              <w:spacing w:before="0"/>
              <w:rPr>
                <w:rFonts w:cs="Times New Roman"/>
                <w:color w:val="000000" w:themeColor="text1"/>
              </w:rPr>
            </w:pPr>
            <w:r w:rsidRPr="00A46424">
              <w:rPr>
                <w:rFonts w:cs="Times New Roman"/>
                <w:color w:val="000000" w:themeColor="text1"/>
              </w:rPr>
              <w:t>BP.9005 – 98716 – Pirae</w:t>
            </w:r>
          </w:p>
          <w:p w:rsidR="008A4D81" w:rsidRPr="00084C4B" w:rsidRDefault="00A46424" w:rsidP="00B81BA2">
            <w:pPr>
              <w:suppressAutoHyphens/>
              <w:spacing w:before="0"/>
              <w:jc w:val="left"/>
              <w:rPr>
                <w:rFonts w:asciiTheme="minorHAnsi" w:eastAsia="Times New Roman" w:hAnsiTheme="minorHAnsi" w:cstheme="minorHAnsi"/>
                <w:sz w:val="20"/>
                <w:szCs w:val="20"/>
                <w:lang w:eastAsia="zh-CN"/>
              </w:rPr>
            </w:pPr>
            <w:r w:rsidRPr="0065318E">
              <w:rPr>
                <w:rFonts w:eastAsia="Times New Roman" w:cs="Times New Roman"/>
                <w:lang w:eastAsia="fr-FR"/>
              </w:rPr>
              <w:t xml:space="preserve">Téléphone : (689) 40 </w:t>
            </w:r>
            <w:r>
              <w:rPr>
                <w:rFonts w:eastAsia="Times New Roman" w:cs="Times New Roman"/>
                <w:lang w:eastAsia="fr-FR"/>
              </w:rPr>
              <w:t>54</w:t>
            </w:r>
            <w:r w:rsidRPr="0065318E">
              <w:rPr>
                <w:rFonts w:eastAsia="Times New Roman" w:cs="Times New Roman"/>
                <w:lang w:eastAsia="fr-FR"/>
              </w:rPr>
              <w:t xml:space="preserve"> </w:t>
            </w:r>
            <w:r>
              <w:rPr>
                <w:rFonts w:eastAsia="Times New Roman" w:cs="Times New Roman"/>
                <w:lang w:eastAsia="fr-FR"/>
              </w:rPr>
              <w:t>45</w:t>
            </w:r>
            <w:r w:rsidRPr="0065318E">
              <w:rPr>
                <w:rFonts w:eastAsia="Times New Roman" w:cs="Times New Roman"/>
                <w:lang w:eastAsia="fr-FR"/>
              </w:rPr>
              <w:t xml:space="preserve"> </w:t>
            </w:r>
            <w:r>
              <w:rPr>
                <w:rFonts w:eastAsia="Times New Roman" w:cs="Times New Roman"/>
                <w:lang w:eastAsia="fr-FR"/>
              </w:rPr>
              <w:t>0</w:t>
            </w:r>
            <w:r w:rsidRPr="0065318E">
              <w:rPr>
                <w:rFonts w:eastAsia="Times New Roman" w:cs="Times New Roman"/>
                <w:lang w:eastAsia="fr-FR"/>
              </w:rPr>
              <w:t>0</w:t>
            </w:r>
            <w:r w:rsidRPr="0065318E">
              <w:rPr>
                <w:rFonts w:eastAsia="Times New Roman" w:cs="Times New Roman"/>
                <w:lang w:eastAsia="fr-FR"/>
              </w:rPr>
              <w:br/>
              <w:t xml:space="preserve">Fax : (689) 40 </w:t>
            </w:r>
            <w:r>
              <w:rPr>
                <w:rFonts w:eastAsia="Times New Roman" w:cs="Times New Roman"/>
                <w:lang w:eastAsia="fr-FR"/>
              </w:rPr>
              <w:t>54 45 04</w:t>
            </w:r>
            <w:r w:rsidRPr="0065318E">
              <w:rPr>
                <w:rFonts w:eastAsia="Times New Roman" w:cs="Times New Roman"/>
                <w:lang w:eastAsia="fr-FR"/>
              </w:rPr>
              <w:br/>
              <w:t xml:space="preserve">Courriel : </w:t>
            </w:r>
            <w:hyperlink r:id="rId9" w:history="1">
              <w:r w:rsidRPr="0092184E">
                <w:rPr>
                  <w:rStyle w:val="Lienhypertexte"/>
                  <w:rFonts w:cs="Times New Roman"/>
                </w:rPr>
                <w:t>accueil.dpam@administration</w:t>
              </w:r>
              <w:r w:rsidRPr="0092184E">
                <w:rPr>
                  <w:rStyle w:val="Lienhypertexte"/>
                  <w:rFonts w:eastAsia="Times New Roman" w:cs="Times New Roman"/>
                  <w:lang w:eastAsia="fr-FR"/>
                </w:rPr>
                <w:t>.gov.pf</w:t>
              </w:r>
            </w:hyperlink>
          </w:p>
          <w:p w:rsidR="008A4D81" w:rsidRPr="0066383B" w:rsidRDefault="008A4D81" w:rsidP="0066383B">
            <w:pPr>
              <w:suppressAutoHyphens/>
              <w:spacing w:before="0"/>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084C4B" w:rsidRPr="00251F02" w:rsidRDefault="00084C4B" w:rsidP="00671C25">
            <w:pPr>
              <w:suppressAutoHyphens/>
              <w:spacing w:before="20"/>
              <w:ind w:left="-142"/>
              <w:rPr>
                <w:rFonts w:ascii="Arial Narrow" w:eastAsia="Times New Roman" w:hAnsi="Arial Narrow" w:cstheme="minorHAnsi"/>
                <w:bCs/>
                <w:i/>
                <w:iCs/>
                <w:color w:val="000000" w:themeColor="text1"/>
                <w:sz w:val="14"/>
                <w:szCs w:val="20"/>
                <w:lang w:eastAsia="zh-CN"/>
              </w:rPr>
            </w:pPr>
            <w:r w:rsidRPr="00251F02">
              <w:rPr>
                <w:rFonts w:ascii="Arial Narrow" w:eastAsia="Times New Roman" w:hAnsi="Arial Narrow" w:cstheme="minorHAnsi"/>
                <w:bCs/>
                <w:i/>
                <w:iCs/>
                <w:color w:val="000000" w:themeColor="text1"/>
                <w:sz w:val="14"/>
                <w:szCs w:val="20"/>
                <w:lang w:eastAsia="zh-CN"/>
              </w:rPr>
              <w:t xml:space="preserve"> (</w:t>
            </w:r>
            <w:r w:rsidRPr="006B1D46">
              <w:rPr>
                <w:rFonts w:ascii="Arial Narrow" w:eastAsia="Times New Roman" w:hAnsi="Arial Narrow" w:cstheme="minorHAnsi"/>
                <w:b/>
                <w:bCs/>
                <w:i/>
                <w:iCs/>
                <w:color w:val="000000" w:themeColor="text1"/>
                <w:sz w:val="14"/>
                <w:szCs w:val="20"/>
                <w:lang w:eastAsia="zh-CN"/>
              </w:rPr>
              <w:t>Reprendre</w:t>
            </w:r>
            <w:r w:rsidRPr="00251F02">
              <w:rPr>
                <w:rFonts w:ascii="Arial Narrow" w:eastAsia="Times New Roman" w:hAnsi="Arial Narrow" w:cstheme="minorHAnsi"/>
                <w:bCs/>
                <w:i/>
                <w:iCs/>
                <w:color w:val="000000" w:themeColor="text1"/>
                <w:sz w:val="14"/>
                <w:szCs w:val="20"/>
                <w:lang w:eastAsia="zh-CN"/>
              </w:rPr>
              <w:t xml:space="preserve"> le contenu de la mention figurant dans l’avis d’appel public à la concurrence ou la lettre de consultation.)</w:t>
            </w:r>
          </w:p>
          <w:p w:rsidR="00A46424" w:rsidRPr="002B3BAB" w:rsidRDefault="00A46424" w:rsidP="00B36A5B">
            <w:pPr>
              <w:pStyle w:val="-LettrePJGEDA"/>
              <w:tabs>
                <w:tab w:val="left" w:pos="709"/>
              </w:tabs>
              <w:spacing w:before="0"/>
              <w:ind w:left="0" w:firstLine="0"/>
              <w:rPr>
                <w:bCs/>
                <w:sz w:val="22"/>
                <w:szCs w:val="22"/>
              </w:rPr>
            </w:pPr>
            <w:r w:rsidRPr="002B3BAB">
              <w:rPr>
                <w:noProof w:val="0"/>
                <w:sz w:val="22"/>
                <w:szCs w:val="22"/>
              </w:rPr>
              <w:t xml:space="preserve">Consultation n° 2023-05-MGT-DPAM : </w:t>
            </w:r>
            <w:r w:rsidRPr="002B3BAB">
              <w:rPr>
                <w:bCs/>
                <w:sz w:val="22"/>
                <w:szCs w:val="22"/>
              </w:rPr>
              <w:t xml:space="preserve">Réalisation d’un ensemble d’études des fonds marins et des besoins techniques pour l’implantation d’ancrages écologiques dans les eaux intérieures des îles de Raiatea et Taha’a : </w:t>
            </w:r>
          </w:p>
          <w:p w:rsidR="00A46424" w:rsidRPr="002B3BAB" w:rsidRDefault="00A46424" w:rsidP="00A46424">
            <w:pPr>
              <w:pStyle w:val="-LettreSuiteORefPJGEDA"/>
              <w:numPr>
                <w:ilvl w:val="0"/>
                <w:numId w:val="35"/>
              </w:numPr>
              <w:rPr>
                <w:sz w:val="22"/>
                <w:szCs w:val="22"/>
              </w:rPr>
            </w:pPr>
            <w:r w:rsidRPr="002B3BAB">
              <w:rPr>
                <w:rFonts w:cs="Calibri"/>
                <w:sz w:val="22"/>
                <w:szCs w:val="22"/>
              </w:rPr>
              <w:t>Etude technique pour la détermination des emplacements les plus appropriés pour la pose des dispositifs d’ancrage dans des zones de mouillage dans les eaux intérieures des îles de Raiatea et Taha’a ;</w:t>
            </w:r>
          </w:p>
          <w:p w:rsidR="00A46424" w:rsidRPr="002B3BAB" w:rsidRDefault="00A46424" w:rsidP="00A46424">
            <w:pPr>
              <w:pStyle w:val="-LettreSuiteORefPJGEDA"/>
              <w:numPr>
                <w:ilvl w:val="0"/>
                <w:numId w:val="35"/>
              </w:numPr>
              <w:rPr>
                <w:sz w:val="22"/>
                <w:szCs w:val="22"/>
              </w:rPr>
            </w:pPr>
            <w:r w:rsidRPr="002B3BAB">
              <w:rPr>
                <w:rFonts w:cs="Calibri"/>
                <w:sz w:val="22"/>
                <w:szCs w:val="22"/>
              </w:rPr>
              <w:t xml:space="preserve">Détermination des méthodes de fixation et de pose des dispositifs d’ancrage les plus adaptées. </w:t>
            </w:r>
          </w:p>
          <w:p w:rsidR="00084C4B" w:rsidRPr="00A46424" w:rsidRDefault="00A46424" w:rsidP="00A46424">
            <w:pPr>
              <w:suppressAutoHyphens/>
              <w:spacing w:before="0"/>
              <w:rPr>
                <w:rFonts w:asciiTheme="minorHAnsi" w:eastAsia="Times New Roman" w:hAnsiTheme="minorHAnsi" w:cstheme="minorHAnsi"/>
                <w:color w:val="000000" w:themeColor="text1"/>
                <w:sz w:val="20"/>
                <w:szCs w:val="20"/>
                <w:lang w:eastAsia="zh-CN"/>
              </w:rPr>
            </w:pPr>
            <w:r w:rsidRPr="002B3BAB">
              <w:rPr>
                <w:rFonts w:cs="Calibri"/>
              </w:rPr>
              <w:t xml:space="preserve">Réalisation d’une étude d’avant-projet de dimensionnement des installations </w:t>
            </w:r>
            <w:r>
              <w:rPr>
                <w:rFonts w:cs="Calibri"/>
              </w:rPr>
              <w:t xml:space="preserve">d’ancrage </w:t>
            </w:r>
            <w:r w:rsidRPr="002B3BAB">
              <w:rPr>
                <w:rFonts w:cs="Calibri"/>
              </w:rPr>
              <w:t>sur chaque zone de mouillage</w:t>
            </w:r>
            <w:r>
              <w:rPr>
                <w:rFonts w:cs="Calibri"/>
              </w:rPr>
              <w:t>,</w:t>
            </w:r>
            <w:r w:rsidRPr="002B3BAB">
              <w:rPr>
                <w:rFonts w:cs="Calibri"/>
              </w:rPr>
              <w:t xml:space="preserve"> réalisée de façon stricte et précise avec la réalisation d’étude de sol et sous-sol, de relevés bathymétriques et la prise en compte des données environnementales (marée, courants, vents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6847FD">
        <w:tc>
          <w:tcPr>
            <w:tcW w:w="10420"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A68DF" w:rsidRPr="00D11170" w:rsidRDefault="00AA68DF" w:rsidP="00AA68DF">
            <w:pPr>
              <w:pStyle w:val="Paragraphedeliste"/>
              <w:numPr>
                <w:ilvl w:val="0"/>
                <w:numId w:val="11"/>
              </w:numPr>
              <w:ind w:left="851" w:hanging="240"/>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de non allotissement :</w:t>
            </w:r>
          </w:p>
          <w:p w:rsidR="00A31050" w:rsidRDefault="00A46424" w:rsidP="007F41A9">
            <w:pPr>
              <w:keepNext/>
              <w:suppressAutoHyphens/>
              <w:spacing w:before="240"/>
              <w:ind w:left="851"/>
              <w:jc w:val="left"/>
              <w:outlineLvl w:val="0"/>
              <w:rPr>
                <w:rFonts w:asciiTheme="minorHAnsi" w:eastAsia="Times New Roman" w:hAnsiTheme="minorHAnsi" w:cs="Arial"/>
                <w:bCs/>
                <w:i/>
                <w:iCs/>
                <w:sz w:val="18"/>
                <w:szCs w:val="18"/>
                <w:lang w:eastAsia="zh-CN"/>
              </w:rPr>
            </w:pPr>
            <w:r>
              <w:rPr>
                <w:rFonts w:asciiTheme="minorHAnsi" w:eastAsia="Times New Roman" w:hAnsiTheme="minorHAnsi" w:cs="Times New Roman"/>
                <w:b/>
                <w:bCs/>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imes New Roman"/>
                <w:b/>
                <w:bCs/>
                <w:sz w:val="20"/>
                <w:szCs w:val="20"/>
                <w:lang w:eastAsia="zh-CN"/>
              </w:rPr>
              <w:instrText xml:space="preserve"> FORMCHECKBOX </w:instrText>
            </w:r>
            <w:r w:rsidR="00734DC7">
              <w:rPr>
                <w:rFonts w:asciiTheme="minorHAnsi" w:eastAsia="Times New Roman" w:hAnsiTheme="minorHAnsi" w:cs="Times New Roman"/>
                <w:b/>
                <w:bCs/>
                <w:sz w:val="20"/>
                <w:szCs w:val="20"/>
                <w:lang w:eastAsia="zh-CN"/>
              </w:rPr>
            </w:r>
            <w:r w:rsidR="00734DC7">
              <w:rPr>
                <w:rFonts w:asciiTheme="minorHAnsi" w:eastAsia="Times New Roman" w:hAnsiTheme="minorHAnsi" w:cs="Times New Roman"/>
                <w:b/>
                <w:bCs/>
                <w:sz w:val="20"/>
                <w:szCs w:val="20"/>
                <w:lang w:eastAsia="zh-CN"/>
              </w:rPr>
              <w:fldChar w:fldCharType="separate"/>
            </w:r>
            <w:r>
              <w:rPr>
                <w:rFonts w:asciiTheme="minorHAnsi" w:eastAsia="Times New Roman" w:hAnsiTheme="minorHAnsi" w:cs="Times New Roman"/>
                <w:b/>
                <w:bCs/>
                <w:sz w:val="20"/>
                <w:szCs w:val="20"/>
                <w:lang w:eastAsia="zh-CN"/>
              </w:rPr>
              <w:fldChar w:fldCharType="end"/>
            </w:r>
            <w:r w:rsidR="00A31050" w:rsidRPr="00A31050">
              <w:rPr>
                <w:rFonts w:asciiTheme="minorHAnsi" w:eastAsia="Times New Roman" w:hAnsiTheme="minorHAnsi" w:cs="Arial"/>
                <w:sz w:val="20"/>
                <w:szCs w:val="20"/>
                <w:lang w:eastAsia="zh-CN"/>
              </w:rPr>
              <w:t xml:space="preserve"> pour le march</w:t>
            </w:r>
            <w:r w:rsidR="00142730">
              <w:rPr>
                <w:rFonts w:asciiTheme="minorHAnsi" w:eastAsia="Times New Roman" w:hAnsiTheme="minorHAnsi" w:cs="Arial"/>
                <w:sz w:val="20"/>
                <w:szCs w:val="20"/>
                <w:lang w:eastAsia="zh-CN"/>
              </w:rPr>
              <w:t>é public</w:t>
            </w:r>
            <w:r>
              <w:rPr>
                <w:rFonts w:asciiTheme="minorHAnsi" w:eastAsia="Times New Roman" w:hAnsiTheme="minorHAnsi" w:cs="Arial"/>
                <w:sz w:val="20"/>
                <w:szCs w:val="20"/>
                <w:lang w:eastAsia="zh-CN"/>
              </w:rPr>
              <w:t xml:space="preserve"> </w:t>
            </w:r>
            <w:r w:rsidR="00142730">
              <w:rPr>
                <w:rFonts w:asciiTheme="minorHAnsi" w:eastAsia="Times New Roman" w:hAnsiTheme="minorHAnsi" w:cs="Arial"/>
                <w:sz w:val="20"/>
                <w:szCs w:val="20"/>
                <w:lang w:eastAsia="zh-CN"/>
              </w:rPr>
              <w:t xml:space="preserve">; </w:t>
            </w:r>
          </w:p>
          <w:p w:rsidR="008B1311" w:rsidRPr="008B1311" w:rsidRDefault="008B1311" w:rsidP="00A46424">
            <w:pPr>
              <w:suppressAutoHyphens/>
              <w:spacing w:before="240"/>
              <w:ind w:left="851"/>
              <w:jc w:val="left"/>
            </w:pP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r>
        <w:rPr>
          <w:rFonts w:asciiTheme="minorHAnsi" w:eastAsia="Times New Roman" w:hAnsiTheme="minorHAnsi" w:cstheme="minorHAnsi"/>
          <w:sz w:val="14"/>
          <w:szCs w:val="20"/>
          <w:lang w:eastAsia="zh-CN"/>
        </w:rPr>
        <w:br w:type="page"/>
      </w: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lastRenderedPageBreak/>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34DC7">
              <w:rPr>
                <w:rFonts w:asciiTheme="minorHAnsi" w:eastAsia="Times New Roman" w:hAnsiTheme="minorHAnsi" w:cstheme="minorHAnsi"/>
                <w:sz w:val="20"/>
                <w:szCs w:val="20"/>
                <w:lang w:eastAsia="zh-CN"/>
              </w:rPr>
            </w:r>
            <w:r w:rsidR="00734DC7">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34DC7">
              <w:rPr>
                <w:rFonts w:asciiTheme="minorHAnsi" w:eastAsia="Times New Roman" w:hAnsiTheme="minorHAnsi" w:cstheme="minorHAnsi"/>
                <w:sz w:val="20"/>
                <w:szCs w:val="20"/>
                <w:lang w:eastAsia="zh-CN"/>
              </w:rPr>
            </w:r>
            <w:r w:rsidR="00734DC7">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iCs/>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34DC7">
              <w:rPr>
                <w:rFonts w:asciiTheme="minorHAnsi" w:eastAsia="Times New Roman" w:hAnsiTheme="minorHAnsi" w:cstheme="minorHAnsi"/>
                <w:sz w:val="20"/>
                <w:szCs w:val="20"/>
                <w:lang w:eastAsia="zh-CN"/>
              </w:rPr>
            </w:r>
            <w:r w:rsidR="00734DC7">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sz w:val="20"/>
                <w:szCs w:val="20"/>
                <w:lang w:eastAsia="zh-CN"/>
              </w:rPr>
              <w:t xml:space="preserve"> </w:t>
            </w:r>
            <w:r>
              <w:rPr>
                <w:rFonts w:asciiTheme="minorHAnsi" w:eastAsia="Times New Roman" w:hAnsiTheme="minorHAnsi" w:cstheme="minorHAnsi"/>
                <w:sz w:val="20"/>
                <w:szCs w:val="20"/>
                <w:lang w:eastAsia="zh-CN"/>
              </w:rPr>
              <w:t xml:space="preserve"> OUI</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ab/>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734DC7">
              <w:rPr>
                <w:rFonts w:asciiTheme="minorHAnsi" w:eastAsia="Times New Roman" w:hAnsiTheme="minorHAnsi" w:cstheme="minorHAnsi"/>
                <w:sz w:val="20"/>
                <w:szCs w:val="20"/>
                <w:lang w:eastAsia="zh-CN"/>
              </w:rPr>
            </w:r>
            <w:r w:rsidR="00734DC7">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NON</w:t>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34DC7">
              <w:rPr>
                <w:rFonts w:asciiTheme="minorHAnsi" w:eastAsia="Times New Roman" w:hAnsiTheme="minorHAnsi" w:cstheme="minorHAnsi"/>
                <w:bCs/>
                <w:sz w:val="20"/>
                <w:szCs w:val="20"/>
                <w:lang w:eastAsia="fr-FR"/>
              </w:rPr>
            </w:r>
            <w:r w:rsidR="00734DC7">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1"/>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34DC7">
              <w:rPr>
                <w:rFonts w:asciiTheme="minorHAnsi" w:eastAsia="Times New Roman" w:hAnsiTheme="minorHAnsi" w:cstheme="minorHAnsi"/>
                <w:bCs/>
                <w:sz w:val="20"/>
                <w:szCs w:val="20"/>
                <w:lang w:eastAsia="fr-FR"/>
              </w:rPr>
            </w:r>
            <w:r w:rsidR="00734DC7">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34DC7">
              <w:rPr>
                <w:rFonts w:asciiTheme="minorHAnsi" w:eastAsia="Times New Roman" w:hAnsiTheme="minorHAnsi" w:cstheme="minorHAnsi"/>
                <w:bCs/>
                <w:sz w:val="20"/>
                <w:szCs w:val="20"/>
                <w:lang w:eastAsia="fr-FR"/>
              </w:rPr>
            </w:r>
            <w:r w:rsidR="00734DC7">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734DC7">
              <w:rPr>
                <w:rFonts w:asciiTheme="minorHAnsi" w:eastAsia="Times New Roman" w:hAnsiTheme="minorHAnsi" w:cstheme="minorHAnsi"/>
                <w:bCs/>
                <w:sz w:val="20"/>
                <w:szCs w:val="20"/>
                <w:lang w:eastAsia="fr-FR"/>
              </w:rPr>
            </w:r>
            <w:r w:rsidR="00734DC7">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lastRenderedPageBreak/>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FE276F" w:rsidRDefault="00FE276F" w:rsidP="008026A5">
      <w:pPr>
        <w:spacing w:before="0" w:line="276" w:lineRule="auto"/>
        <w:jc w:val="left"/>
        <w:rPr>
          <w:rFonts w:asciiTheme="minorHAnsi" w:hAnsiTheme="minorHAnsi" w:cstheme="minorHAnsi"/>
          <w:sz w:val="14"/>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2"/>
            </w:r>
            <w:r>
              <w:t xml:space="preserve"> - </w:t>
            </w:r>
            <w:r w:rsidR="008314A0" w:rsidRPr="008314A0">
              <w:t xml:space="preserve">PRESENTATION DU MEMBRE DU GROUPEMENT N° </w:t>
            </w:r>
            <w:r w:rsidR="008314A0" w:rsidRPr="00B36A5B">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291DF3" w:rsidRPr="00291DF3" w:rsidTr="00291DF3">
        <w:trPr>
          <w:trHeight w:val="340"/>
        </w:trPr>
        <w:tc>
          <w:tcPr>
            <w:tcW w:w="10420" w:type="dxa"/>
            <w:tcBorders>
              <w:top w:val="single" w:sz="4" w:space="0" w:color="auto"/>
              <w:bottom w:val="single" w:sz="2" w:space="0" w:color="A50021"/>
            </w:tcBorders>
            <w:shd w:val="clear" w:color="auto" w:fill="990033"/>
            <w:vAlign w:val="center"/>
          </w:tcPr>
          <w:p w:rsidR="00291DF3" w:rsidRPr="009F382E" w:rsidRDefault="00291DF3" w:rsidP="007A6E8B">
            <w:pPr>
              <w:tabs>
                <w:tab w:val="left" w:pos="6804"/>
              </w:tabs>
              <w:suppressAutoHyphens/>
              <w:spacing w:before="0"/>
              <w:ind w:right="-144"/>
              <w:jc w:val="left"/>
              <w:rPr>
                <w:rFonts w:asciiTheme="minorHAnsi" w:eastAsia="Times New Roman" w:hAnsiTheme="minorHAnsi" w:cstheme="minorHAnsi"/>
                <w:color w:val="FFFFFF" w:themeColor="background1"/>
                <w:lang w:eastAsia="zh-CN"/>
              </w:rPr>
            </w:pPr>
            <w:r w:rsidRPr="009F382E">
              <w:rPr>
                <w:rFonts w:asciiTheme="minorHAnsi" w:eastAsia="Times New Roman" w:hAnsiTheme="minorHAnsi" w:cstheme="minorHAnsi"/>
                <w:b/>
                <w:color w:val="FFFFFF" w:themeColor="background1"/>
                <w:lang w:eastAsia="zh-CN"/>
              </w:rPr>
              <w:t>G.2 - Statut du membre du groupement</w:t>
            </w:r>
            <w:r w:rsidR="007A6E8B">
              <w:rPr>
                <w:rFonts w:asciiTheme="minorHAnsi" w:eastAsia="Times New Roman" w:hAnsiTheme="minorHAnsi" w:cstheme="minorHAnsi"/>
                <w:b/>
                <w:color w:val="FFFFFF" w:themeColor="background1"/>
                <w:lang w:eastAsia="zh-CN"/>
              </w:rPr>
              <w:tab/>
            </w:r>
            <w:r w:rsidR="007A6E8B" w:rsidRPr="007A6E8B">
              <w:rPr>
                <w:b/>
                <w:sz w:val="18"/>
                <w:bdr w:val="single" w:sz="4" w:space="0" w:color="FFFFFF" w:themeColor="background1"/>
              </w:rPr>
              <w:t>En cas de marché public réservé uniquement</w:t>
            </w:r>
          </w:p>
        </w:tc>
      </w:tr>
      <w:tr w:rsidR="004562E5" w:rsidRPr="00D11170" w:rsidTr="00C91681">
        <w:tc>
          <w:tcPr>
            <w:tcW w:w="10420" w:type="dxa"/>
            <w:tcBorders>
              <w:top w:val="single" w:sz="4" w:space="0" w:color="auto"/>
              <w:bottom w:val="single" w:sz="2" w:space="0" w:color="A50021"/>
            </w:tcBorders>
            <w:shd w:val="clear" w:color="auto" w:fill="FFFFFF" w:themeFill="background1"/>
          </w:tcPr>
          <w:p w:rsidR="004562E5" w:rsidRPr="00393D64" w:rsidRDefault="004562E5"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 xml:space="preserve">(Le membre du groupement </w:t>
            </w:r>
            <w:r w:rsidRPr="00A275D1">
              <w:rPr>
                <w:rFonts w:ascii="Arial Narrow" w:eastAsia="Times New Roman" w:hAnsi="Arial Narrow" w:cs="Arial"/>
                <w:b/>
                <w:i/>
                <w:caps w:val="0"/>
                <w:color w:val="auto"/>
                <w:spacing w:val="-2"/>
                <w:sz w:val="17"/>
                <w:szCs w:val="17"/>
                <w:lang w:eastAsia="zh-CN"/>
              </w:rPr>
              <w:t xml:space="preserve">postulant à un marché </w:t>
            </w:r>
            <w:r w:rsidRPr="00A275D1">
              <w:rPr>
                <w:rFonts w:ascii="Arial Narrow" w:eastAsia="Times New Roman" w:hAnsi="Arial Narrow" w:cs="Arial"/>
                <w:b/>
                <w:i/>
                <w:caps w:val="0"/>
                <w:color w:val="auto"/>
                <w:spacing w:val="-2"/>
                <w:sz w:val="17"/>
                <w:szCs w:val="17"/>
                <w:u w:val="single"/>
                <w:lang w:eastAsia="zh-CN"/>
              </w:rPr>
              <w:t>réservé</w:t>
            </w:r>
            <w:r w:rsidRPr="00393D64">
              <w:rPr>
                <w:rFonts w:ascii="Arial Narrow" w:eastAsia="Times New Roman" w:hAnsi="Arial Narrow" w:cs="Arial"/>
                <w:i/>
                <w:caps w:val="0"/>
                <w:color w:val="auto"/>
                <w:spacing w:val="-2"/>
                <w:sz w:val="17"/>
                <w:szCs w:val="17"/>
                <w:lang w:eastAsia="zh-CN"/>
              </w:rPr>
              <w:t xml:space="preserve"> en application de l’article LP 225-1 du même code coche la case correspondant à sa situation ou relevant de l’une des catégories qui suivent et pouvant bénéficier d’un droit de préférence en application de l’article LP 236</w:t>
            </w:r>
            <w:r w:rsidRPr="00393D64">
              <w:rPr>
                <w:rFonts w:ascii="Arial Narrow" w:eastAsia="Times New Roman" w:hAnsi="Arial Narrow" w:cs="Arial"/>
                <w:i/>
                <w:caps w:val="0"/>
                <w:color w:val="auto"/>
                <w:spacing w:val="-2"/>
                <w:sz w:val="17"/>
                <w:szCs w:val="17"/>
                <w:lang w:eastAsia="zh-CN"/>
              </w:rPr>
              <w:noBreakHyphen/>
              <w:t xml:space="preserve">2 du code polynésien des marchés publics (CPMP).)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4"/>
                  <w:enabled/>
                  <w:calcOnExit w:val="0"/>
                  <w:checkBox>
                    <w:sizeAuto/>
                    <w:default w:val="0"/>
                  </w:checkBox>
                </w:ffData>
              </w:fldChar>
            </w:r>
            <w:bookmarkStart w:id="0" w:name="CaseACocher124"/>
            <w:r w:rsidRPr="004562E5">
              <w:rPr>
                <w:rFonts w:asciiTheme="minorHAnsi" w:eastAsia="Times New Roman" w:hAnsiTheme="minorHAnsi" w:cs="Arial"/>
                <w:color w:val="000000" w:themeColor="text1"/>
                <w:sz w:val="20"/>
                <w:szCs w:val="20"/>
                <w:lang w:eastAsia="zh-CN"/>
              </w:rPr>
              <w:instrText xml:space="preserve"> FORMCHECKBOX </w:instrText>
            </w:r>
            <w:r w:rsidR="00734DC7">
              <w:rPr>
                <w:rFonts w:asciiTheme="minorHAnsi" w:eastAsia="Times New Roman" w:hAnsiTheme="minorHAnsi" w:cs="Arial"/>
                <w:color w:val="000000" w:themeColor="text1"/>
                <w:sz w:val="20"/>
                <w:szCs w:val="20"/>
                <w:lang w:eastAsia="zh-CN"/>
              </w:rPr>
            </w:r>
            <w:r w:rsidR="00734DC7">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0"/>
            <w:r w:rsidRPr="004562E5">
              <w:rPr>
                <w:rFonts w:asciiTheme="minorHAnsi" w:eastAsia="Times New Roman" w:hAnsiTheme="minorHAnsi" w:cs="Arial"/>
                <w:color w:val="000000" w:themeColor="text1"/>
                <w:sz w:val="20"/>
                <w:szCs w:val="20"/>
                <w:lang w:eastAsia="zh-CN"/>
              </w:rPr>
              <w:t xml:space="preserve"> Etablissement de travail protégé (article LP 5313-14 du code du travail de la Polynésie française)</w:t>
            </w:r>
          </w:p>
          <w:p w:rsidR="004562E5" w:rsidRPr="004562E5" w:rsidRDefault="004562E5" w:rsidP="00207ACF">
            <w:pPr>
              <w:suppressAutoHyphens/>
              <w:spacing w:before="240"/>
              <w:ind w:left="1134" w:hanging="283"/>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5"/>
                  <w:enabled/>
                  <w:calcOnExit w:val="0"/>
                  <w:checkBox>
                    <w:sizeAuto/>
                    <w:default w:val="0"/>
                  </w:checkBox>
                </w:ffData>
              </w:fldChar>
            </w:r>
            <w:bookmarkStart w:id="1" w:name="CaseACocher125"/>
            <w:r w:rsidRPr="004562E5">
              <w:rPr>
                <w:rFonts w:asciiTheme="minorHAnsi" w:eastAsia="Times New Roman" w:hAnsiTheme="minorHAnsi" w:cs="Arial"/>
                <w:color w:val="000000" w:themeColor="text1"/>
                <w:sz w:val="20"/>
                <w:szCs w:val="20"/>
                <w:lang w:eastAsia="zh-CN"/>
              </w:rPr>
              <w:instrText xml:space="preserve"> FORMCHECKBOX </w:instrText>
            </w:r>
            <w:r w:rsidR="00734DC7">
              <w:rPr>
                <w:rFonts w:asciiTheme="minorHAnsi" w:eastAsia="Times New Roman" w:hAnsiTheme="minorHAnsi" w:cs="Arial"/>
                <w:color w:val="000000" w:themeColor="text1"/>
                <w:sz w:val="20"/>
                <w:szCs w:val="20"/>
                <w:lang w:eastAsia="zh-CN"/>
              </w:rPr>
            </w:r>
            <w:r w:rsidR="00734DC7">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1"/>
            <w:r w:rsidRPr="004562E5">
              <w:rPr>
                <w:rFonts w:asciiTheme="minorHAnsi" w:eastAsia="Times New Roman" w:hAnsiTheme="minorHAnsi" w:cs="Arial"/>
                <w:color w:val="000000" w:themeColor="text1"/>
                <w:sz w:val="20"/>
                <w:szCs w:val="20"/>
                <w:lang w:eastAsia="zh-CN"/>
              </w:rPr>
              <w:t xml:space="preserve"> Groupement de producteurs agricoles agréé dans les conditions prévues par la délibération n° 92-219 AT du 22 décembre 1992 </w:t>
            </w:r>
          </w:p>
          <w:p w:rsidR="004562E5" w:rsidRPr="004562E5" w:rsidRDefault="004562E5" w:rsidP="00207ACF">
            <w:pPr>
              <w:suppressAutoHyphens/>
              <w:spacing w:before="240"/>
              <w:ind w:left="851"/>
              <w:rPr>
                <w:rFonts w:asciiTheme="minorHAnsi" w:eastAsia="Times New Roman" w:hAnsiTheme="minorHAnsi" w:cs="Arial"/>
                <w:color w:val="000000" w:themeColor="text1"/>
                <w:sz w:val="20"/>
                <w:szCs w:val="20"/>
                <w:lang w:eastAsia="zh-CN"/>
              </w:rPr>
            </w:pPr>
            <w:r w:rsidRPr="004562E5">
              <w:rPr>
                <w:rFonts w:asciiTheme="minorHAnsi" w:eastAsia="Times New Roman" w:hAnsiTheme="minorHAnsi" w:cs="Arial"/>
                <w:color w:val="000000" w:themeColor="text1"/>
                <w:sz w:val="20"/>
                <w:szCs w:val="20"/>
                <w:lang w:eastAsia="zh-CN"/>
              </w:rPr>
              <w:fldChar w:fldCharType="begin">
                <w:ffData>
                  <w:name w:val="CaseACocher126"/>
                  <w:enabled/>
                  <w:calcOnExit w:val="0"/>
                  <w:checkBox>
                    <w:sizeAuto/>
                    <w:default w:val="0"/>
                  </w:checkBox>
                </w:ffData>
              </w:fldChar>
            </w:r>
            <w:bookmarkStart w:id="2" w:name="CaseACocher126"/>
            <w:r w:rsidRPr="004562E5">
              <w:rPr>
                <w:rFonts w:asciiTheme="minorHAnsi" w:eastAsia="Times New Roman" w:hAnsiTheme="minorHAnsi" w:cs="Arial"/>
                <w:color w:val="000000" w:themeColor="text1"/>
                <w:sz w:val="20"/>
                <w:szCs w:val="20"/>
                <w:lang w:eastAsia="zh-CN"/>
              </w:rPr>
              <w:instrText xml:space="preserve"> FORMCHECKBOX </w:instrText>
            </w:r>
            <w:r w:rsidR="00734DC7">
              <w:rPr>
                <w:rFonts w:asciiTheme="minorHAnsi" w:eastAsia="Times New Roman" w:hAnsiTheme="minorHAnsi" w:cs="Arial"/>
                <w:color w:val="000000" w:themeColor="text1"/>
                <w:sz w:val="20"/>
                <w:szCs w:val="20"/>
                <w:lang w:eastAsia="zh-CN"/>
              </w:rPr>
            </w:r>
            <w:r w:rsidR="00734DC7">
              <w:rPr>
                <w:rFonts w:asciiTheme="minorHAnsi" w:eastAsia="Times New Roman" w:hAnsiTheme="minorHAnsi" w:cs="Arial"/>
                <w:color w:val="000000" w:themeColor="text1"/>
                <w:sz w:val="20"/>
                <w:szCs w:val="20"/>
                <w:lang w:eastAsia="zh-CN"/>
              </w:rPr>
              <w:fldChar w:fldCharType="separate"/>
            </w:r>
            <w:r w:rsidRPr="004562E5">
              <w:rPr>
                <w:rFonts w:asciiTheme="minorHAnsi" w:eastAsia="Times New Roman" w:hAnsiTheme="minorHAnsi" w:cs="Arial"/>
                <w:color w:val="000000" w:themeColor="text1"/>
                <w:sz w:val="20"/>
                <w:szCs w:val="20"/>
                <w:lang w:eastAsia="zh-CN"/>
              </w:rPr>
              <w:fldChar w:fldCharType="end"/>
            </w:r>
            <w:bookmarkEnd w:id="2"/>
            <w:r w:rsidRPr="004562E5">
              <w:rPr>
                <w:rFonts w:asciiTheme="minorHAnsi" w:eastAsia="Times New Roman" w:hAnsiTheme="minorHAnsi" w:cs="Arial"/>
                <w:color w:val="000000" w:themeColor="text1"/>
                <w:sz w:val="20"/>
                <w:szCs w:val="20"/>
                <w:lang w:eastAsia="zh-CN"/>
              </w:rPr>
              <w:t xml:space="preserve"> Artisan au sens de l’article LP 122-3 du code polynésien des marchés publics </w:t>
            </w:r>
          </w:p>
          <w:p w:rsidR="00577CF8" w:rsidRPr="009C7C42" w:rsidRDefault="00577CF8" w:rsidP="00577CF8">
            <w:pPr>
              <w:suppressAutoHyphens/>
              <w:spacing w:before="240"/>
              <w:ind w:left="851"/>
              <w:rPr>
                <w:rFonts w:asciiTheme="minorHAnsi" w:eastAsia="Times New Roman" w:hAnsiTheme="minorHAnsi" w:cs="Arial"/>
                <w:sz w:val="20"/>
                <w:szCs w:val="20"/>
                <w:lang w:eastAsia="zh-CN"/>
              </w:rPr>
            </w:pPr>
            <w:r>
              <w:rPr>
                <w:rFonts w:asciiTheme="minorHAnsi" w:eastAsia="Times New Roman" w:hAnsiTheme="minorHAnsi" w:cs="Arial"/>
                <w:sz w:val="20"/>
                <w:szCs w:val="20"/>
                <w:lang w:eastAsia="zh-CN"/>
              </w:rPr>
              <w:fldChar w:fldCharType="begin">
                <w:ffData>
                  <w:name w:val="CaseACocher127"/>
                  <w:enabled/>
                  <w:calcOnExit w:val="0"/>
                  <w:checkBox>
                    <w:sizeAuto/>
                    <w:default w:val="0"/>
                  </w:checkBox>
                </w:ffData>
              </w:fldChar>
            </w:r>
            <w:bookmarkStart w:id="3" w:name="CaseACocher127"/>
            <w:r>
              <w:rPr>
                <w:rFonts w:asciiTheme="minorHAnsi" w:eastAsia="Times New Roman" w:hAnsiTheme="minorHAnsi" w:cs="Arial"/>
                <w:sz w:val="20"/>
                <w:szCs w:val="20"/>
                <w:lang w:eastAsia="zh-CN"/>
              </w:rPr>
              <w:instrText xml:space="preserve"> FORMCHECKBOX </w:instrText>
            </w:r>
            <w:r w:rsidR="00734DC7">
              <w:rPr>
                <w:rFonts w:asciiTheme="minorHAnsi" w:eastAsia="Times New Roman" w:hAnsiTheme="minorHAnsi" w:cs="Arial"/>
                <w:sz w:val="20"/>
                <w:szCs w:val="20"/>
                <w:lang w:eastAsia="zh-CN"/>
              </w:rPr>
            </w:r>
            <w:r w:rsidR="00734DC7">
              <w:rPr>
                <w:rFonts w:asciiTheme="minorHAnsi" w:eastAsia="Times New Roman" w:hAnsiTheme="minorHAnsi" w:cs="Arial"/>
                <w:sz w:val="20"/>
                <w:szCs w:val="20"/>
                <w:lang w:eastAsia="zh-CN"/>
              </w:rPr>
              <w:fldChar w:fldCharType="separate"/>
            </w:r>
            <w:r>
              <w:rPr>
                <w:rFonts w:asciiTheme="minorHAnsi" w:eastAsia="Times New Roman" w:hAnsiTheme="minorHAnsi" w:cs="Arial"/>
                <w:sz w:val="20"/>
                <w:szCs w:val="20"/>
                <w:lang w:eastAsia="zh-CN"/>
              </w:rPr>
              <w:fldChar w:fldCharType="end"/>
            </w:r>
            <w:bookmarkEnd w:id="3"/>
            <w:r>
              <w:rPr>
                <w:rFonts w:asciiTheme="minorHAnsi" w:eastAsia="Times New Roman" w:hAnsiTheme="minorHAnsi" w:cs="Arial"/>
                <w:sz w:val="20"/>
                <w:szCs w:val="20"/>
                <w:lang w:eastAsia="zh-CN"/>
              </w:rPr>
              <w:t xml:space="preserve"> </w:t>
            </w:r>
            <w:r w:rsidRPr="002C007F">
              <w:rPr>
                <w:rFonts w:asciiTheme="minorHAnsi" w:eastAsia="Times New Roman" w:hAnsiTheme="minorHAnsi" w:cs="Arial"/>
                <w:sz w:val="20"/>
                <w:szCs w:val="20"/>
                <w:lang w:eastAsia="zh-CN"/>
              </w:rPr>
              <w:t xml:space="preserve">Société coopérative </w:t>
            </w:r>
            <w:r w:rsidR="00E41891">
              <w:rPr>
                <w:rFonts w:asciiTheme="minorHAnsi" w:eastAsia="Times New Roman" w:hAnsiTheme="minorHAnsi" w:cs="Arial"/>
                <w:sz w:val="20"/>
                <w:szCs w:val="20"/>
                <w:lang w:eastAsia="zh-CN"/>
              </w:rPr>
              <w:t>agricole (loi du pays n°</w:t>
            </w:r>
            <w:r>
              <w:rPr>
                <w:rFonts w:asciiTheme="minorHAnsi" w:eastAsia="Times New Roman" w:hAnsiTheme="minorHAnsi" w:cs="Arial"/>
                <w:sz w:val="20"/>
                <w:szCs w:val="20"/>
                <w:lang w:eastAsia="zh-CN"/>
              </w:rPr>
              <w:t xml:space="preserve"> 2013-16 du 10 mai 2013)</w:t>
            </w:r>
          </w:p>
          <w:p w:rsidR="004562E5" w:rsidRPr="004562E5" w:rsidRDefault="004562E5" w:rsidP="0084496D">
            <w:pPr>
              <w:pStyle w:val="TM3"/>
              <w:rPr>
                <w:rFonts w:eastAsia="Times New Roman" w:cs="Arial"/>
                <w:bCs/>
                <w:noProof w:val="0"/>
                <w:color w:val="000000" w:themeColor="text1"/>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
        <w:gridCol w:w="10174"/>
        <w:gridCol w:w="10"/>
      </w:tblGrid>
      <w:tr w:rsidR="00C27808" w:rsidRPr="00634F39" w:rsidTr="00B36A5B">
        <w:tc>
          <w:tcPr>
            <w:tcW w:w="10194" w:type="dxa"/>
            <w:gridSpan w:val="3"/>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 xml:space="preserve">G.3 - </w:t>
            </w:r>
            <w:r w:rsidRPr="009F382E">
              <w:rPr>
                <w:rFonts w:asciiTheme="minorHAnsi" w:hAnsiTheme="minorHAnsi" w:cstheme="minorHAnsi"/>
                <w:b/>
                <w:lang w:eastAsia="zh-CN"/>
              </w:rPr>
              <w:t>Interdictions de soumissionner</w:t>
            </w:r>
          </w:p>
        </w:tc>
      </w:tr>
      <w:tr w:rsidR="00C27808" w:rsidRPr="00634F39" w:rsidTr="00B36A5B">
        <w:tc>
          <w:tcPr>
            <w:tcW w:w="10194" w:type="dxa"/>
            <w:gridSpan w:val="3"/>
          </w:tcPr>
          <w:p w:rsidR="00C27808" w:rsidRPr="00634F39" w:rsidRDefault="00C27808" w:rsidP="00B36A5B">
            <w:pPr>
              <w:pStyle w:val="Corpsdetexte3"/>
              <w:tabs>
                <w:tab w:val="clear" w:pos="576"/>
              </w:tabs>
              <w:suppressAutoHyphens w:val="0"/>
              <w:spacing w:before="0" w:after="120"/>
              <w:rPr>
                <w:rFonts w:asciiTheme="minorHAnsi" w:hAnsiTheme="minorHAnsi" w:cstheme="minorHAnsi"/>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3"/>
            </w:r>
            <w:r>
              <w:rPr>
                <w:rFonts w:asciiTheme="minorHAnsi" w:eastAsiaTheme="minorHAnsi" w:hAnsiTheme="minorHAnsi" w:cstheme="minorHAnsi"/>
                <w:szCs w:val="22"/>
              </w:rPr>
              <w:t>.</w:t>
            </w:r>
          </w:p>
        </w:tc>
      </w:tr>
      <w:tr w:rsidR="009A38C2" w:rsidRPr="008314A0" w:rsidTr="00B36A5B">
        <w:trPr>
          <w:gridBefore w:val="1"/>
          <w:gridAfter w:val="1"/>
          <w:wBefore w:w="10" w:type="dxa"/>
          <w:wAfter w:w="10" w:type="dxa"/>
          <w:trHeight w:val="340"/>
        </w:trPr>
        <w:tc>
          <w:tcPr>
            <w:tcW w:w="10174"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rPr>
                <w:sz w:val="20"/>
              </w:rPr>
              <w:lastRenderedPageBreak/>
              <w:br w:type="page"/>
            </w:r>
            <w:r>
              <w:t xml:space="preserve">G - </w:t>
            </w:r>
            <w:r w:rsidRPr="008314A0">
              <w:t xml:space="preserve">PRESENTATION DU MEMBRE DU GROUPEMENT N° </w:t>
            </w:r>
            <w:r w:rsidRPr="000703ED">
              <w:t>………</w:t>
            </w:r>
            <w:r>
              <w:t xml:space="preserve"> </w:t>
            </w:r>
            <w:r w:rsidRPr="00474F1A">
              <w:rPr>
                <w:b w:val="0"/>
                <w:i/>
              </w:rPr>
              <w:t>(</w:t>
            </w:r>
            <w:bookmarkStart w:id="4" w:name="_GoBack"/>
            <w:bookmarkEnd w:id="4"/>
            <w:r w:rsidRPr="00474F1A">
              <w:rPr>
                <w:b w:val="0"/>
                <w:i/>
              </w:rPr>
              <w:t>Suite)</w:t>
            </w:r>
          </w:p>
        </w:tc>
      </w:tr>
      <w:tr w:rsidR="00FB0AE3" w:rsidRPr="00FB0AE3" w:rsidTr="00B36A5B">
        <w:trPr>
          <w:gridBefore w:val="1"/>
          <w:gridAfter w:val="1"/>
          <w:wBefore w:w="10" w:type="dxa"/>
          <w:wAfter w:w="10" w:type="dxa"/>
        </w:trPr>
        <w:tc>
          <w:tcPr>
            <w:tcW w:w="10174"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9A38C2" w:rsidRPr="005615D3">
              <w:rPr>
                <w:rFonts w:asciiTheme="minorHAnsi" w:hAnsiTheme="minorHAnsi" w:cstheme="minorHAnsi"/>
                <w:b/>
                <w:noProof/>
              </w:rPr>
              <w:t>4</w:t>
            </w:r>
            <w:r w:rsidR="00FB0AE3" w:rsidRPr="005615D3">
              <w:rPr>
                <w:rFonts w:asciiTheme="minorHAnsi" w:hAnsiTheme="minorHAnsi" w:cstheme="minorHAnsi"/>
                <w:b/>
                <w:noProof/>
              </w:rPr>
              <w:t xml:space="preserve"> – Redressement judiciaire </w:t>
            </w:r>
          </w:p>
        </w:tc>
      </w:tr>
      <w:tr w:rsidR="00FB0AE3" w:rsidRPr="00FB0AE3" w:rsidTr="00B36A5B">
        <w:trPr>
          <w:gridBefore w:val="1"/>
          <w:gridAfter w:val="1"/>
          <w:wBefore w:w="10" w:type="dxa"/>
          <w:wAfter w:w="10" w:type="dxa"/>
        </w:trPr>
        <w:tc>
          <w:tcPr>
            <w:tcW w:w="10174"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34DC7">
              <w:rPr>
                <w:rFonts w:asciiTheme="minorHAnsi" w:hAnsiTheme="minorHAnsi" w:cstheme="minorHAnsi"/>
                <w:b/>
                <w:noProof/>
                <w:sz w:val="20"/>
                <w:szCs w:val="20"/>
                <w:lang w:eastAsia="fr-FR"/>
              </w:rPr>
            </w:r>
            <w:r w:rsidR="00734DC7">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734DC7">
              <w:rPr>
                <w:rFonts w:asciiTheme="minorHAnsi" w:hAnsiTheme="minorHAnsi" w:cstheme="minorHAnsi"/>
                <w:b/>
                <w:noProof/>
                <w:sz w:val="20"/>
                <w:szCs w:val="20"/>
                <w:lang w:eastAsia="fr-FR"/>
              </w:rPr>
            </w:r>
            <w:r w:rsidR="00734DC7">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34DC7">
              <w:rPr>
                <w:rFonts w:asciiTheme="minorHAnsi" w:hAnsiTheme="minorHAnsi" w:cstheme="minorHAnsi"/>
                <w:noProof/>
                <w:sz w:val="20"/>
                <w:szCs w:val="20"/>
              </w:rPr>
            </w:r>
            <w:r w:rsidR="00734DC7">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734DC7">
              <w:rPr>
                <w:rFonts w:asciiTheme="minorHAnsi" w:hAnsiTheme="minorHAnsi" w:cstheme="minorHAnsi"/>
                <w:noProof/>
                <w:sz w:val="20"/>
                <w:szCs w:val="20"/>
              </w:rPr>
            </w:r>
            <w:r w:rsidR="00734DC7">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9A38C2" w:rsidRPr="009F382E">
              <w:rPr>
                <w:rFonts w:asciiTheme="minorHAnsi" w:hAnsiTheme="minorHAnsi" w:cstheme="minorHAnsi"/>
                <w:b/>
                <w:noProof/>
              </w:rPr>
              <w:t>5</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9A38C2" w:rsidRPr="009F382E">
              <w:rPr>
                <w:rFonts w:asciiTheme="minorHAnsi" w:hAnsiTheme="minorHAnsi" w:cstheme="minorHAnsi"/>
                <w:b/>
                <w:noProof/>
              </w:rPr>
              <w:t>6</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r w:rsidRPr="000F16BB">
              <w:rPr>
                <w:rFonts w:asciiTheme="minorHAnsi" w:eastAsia="Times New Roman" w:hAnsiTheme="minorHAnsi" w:cstheme="minorHAnsi"/>
                <w:b/>
                <w:smallCaps/>
                <w:sz w:val="20"/>
                <w:szCs w:val="20"/>
                <w:lang w:eastAsia="zh-CN"/>
              </w:rPr>
              <w:t>lexpol</w:t>
            </w:r>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9A38C2" w:rsidRPr="009F382E">
              <w:rPr>
                <w:rFonts w:asciiTheme="minorHAnsi" w:hAnsiTheme="minorHAnsi" w:cstheme="minorHAnsi"/>
                <w:b/>
                <w:noProof/>
                <w:spacing w:val="-6"/>
              </w:rPr>
              <w:t>7</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4"/>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joindre un extrait de Kbis</w:t>
            </w:r>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5"/>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DC7" w:rsidRDefault="00734DC7" w:rsidP="002B5FC8">
      <w:pPr>
        <w:spacing w:before="0"/>
      </w:pPr>
      <w:r>
        <w:separator/>
      </w:r>
    </w:p>
  </w:endnote>
  <w:endnote w:type="continuationSeparator" w:id="0">
    <w:p w:rsidR="00734DC7" w:rsidRDefault="00734DC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BA7C99" w:rsidRPr="004B539F" w:rsidRDefault="00A46424" w:rsidP="00A57B3E">
          <w:pPr>
            <w:tabs>
              <w:tab w:val="right" w:pos="9072"/>
            </w:tabs>
            <w:spacing w:before="0"/>
            <w:ind w:right="357"/>
            <w:jc w:val="center"/>
            <w:rPr>
              <w:rFonts w:ascii="Arial Narrow" w:eastAsia="Times New Roman" w:hAnsi="Arial Narrow" w:cstheme="minorHAnsi"/>
              <w:b/>
              <w:sz w:val="18"/>
              <w:szCs w:val="18"/>
              <w:lang w:eastAsia="fr-FR"/>
            </w:rPr>
          </w:pPr>
          <w:bookmarkStart w:id="5" w:name="_Hlk141350733"/>
          <w:r w:rsidRPr="00EF5934">
            <w:rPr>
              <w:rFonts w:ascii="Calibri" w:hAnsi="Calibri" w:cs="Calibri"/>
              <w:sz w:val="18"/>
            </w:rPr>
            <w:t>Consultation n°2023-05-MGT-DPAM</w:t>
          </w:r>
          <w:r>
            <w:rPr>
              <w:rFonts w:ascii="Calibri" w:hAnsi="Calibri" w:cs="Calibri"/>
              <w:sz w:val="18"/>
            </w:rPr>
            <w:t xml:space="preserve"> -</w:t>
          </w:r>
          <w:r w:rsidRPr="00EF5934">
            <w:rPr>
              <w:rFonts w:ascii="Calibri" w:hAnsi="Calibri" w:cs="Calibri"/>
              <w:sz w:val="18"/>
            </w:rPr>
            <w:t xml:space="preserve"> </w:t>
          </w:r>
          <w:bookmarkEnd w:id="5"/>
          <w:r>
            <w:rPr>
              <w:rFonts w:ascii="Calibri" w:hAnsi="Calibri" w:cs="Calibri"/>
              <w:sz w:val="18"/>
            </w:rPr>
            <w:t>E</w:t>
          </w:r>
          <w:r w:rsidRPr="00EF5934">
            <w:rPr>
              <w:rFonts w:ascii="Calibri" w:hAnsi="Calibri" w:cs="Calibri"/>
              <w:sz w:val="18"/>
            </w:rPr>
            <w:t xml:space="preserve">tudes des fonds marins et des besoins techniques pour l’implantation d’ancrages écologiques dans les eaux intérieures aux abords des îles de Raiatea et </w:t>
          </w:r>
          <w:proofErr w:type="spellStart"/>
          <w:r w:rsidRPr="00EF5934">
            <w:rPr>
              <w:rFonts w:ascii="Calibri" w:hAnsi="Calibri" w:cs="Calibri"/>
              <w:sz w:val="18"/>
            </w:rPr>
            <w:t>Taha’a</w:t>
          </w:r>
          <w:proofErr w:type="spellEnd"/>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DC7" w:rsidRDefault="00734DC7" w:rsidP="002B5FC8">
      <w:pPr>
        <w:spacing w:before="0"/>
      </w:pPr>
      <w:r>
        <w:separator/>
      </w:r>
    </w:p>
  </w:footnote>
  <w:footnote w:type="continuationSeparator" w:id="0">
    <w:p w:rsidR="00734DC7" w:rsidRDefault="00734DC7" w:rsidP="002B5FC8">
      <w:pPr>
        <w:spacing w:before="0"/>
      </w:pPr>
      <w:r>
        <w:continuationSeparator/>
      </w:r>
    </w:p>
  </w:footnote>
  <w:footnote w:id="1">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2">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3">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4">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5">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764522"/>
    <w:multiLevelType w:val="hybridMultilevel"/>
    <w:tmpl w:val="E2A45A52"/>
    <w:lvl w:ilvl="0" w:tplc="45926226">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5249"/>
    <w:rsid w:val="0072634D"/>
    <w:rsid w:val="00732FD6"/>
    <w:rsid w:val="00734965"/>
    <w:rsid w:val="00734DC7"/>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209FD"/>
    <w:rsid w:val="00A21BED"/>
    <w:rsid w:val="00A21CB5"/>
    <w:rsid w:val="00A22D83"/>
    <w:rsid w:val="00A25D59"/>
    <w:rsid w:val="00A26D46"/>
    <w:rsid w:val="00A275D1"/>
    <w:rsid w:val="00A27FD9"/>
    <w:rsid w:val="00A31050"/>
    <w:rsid w:val="00A400F3"/>
    <w:rsid w:val="00A46424"/>
    <w:rsid w:val="00A46E8A"/>
    <w:rsid w:val="00A500FE"/>
    <w:rsid w:val="00A50EAD"/>
    <w:rsid w:val="00A52A3D"/>
    <w:rsid w:val="00A61759"/>
    <w:rsid w:val="00A63288"/>
    <w:rsid w:val="00A66320"/>
    <w:rsid w:val="00A708E8"/>
    <w:rsid w:val="00A70FE1"/>
    <w:rsid w:val="00A74A6B"/>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36A5B"/>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16A37"/>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D22"/>
    <w:rsid w:val="00F2139C"/>
    <w:rsid w:val="00F2486D"/>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AE25A"/>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 w:type="paragraph" w:customStyle="1" w:styleId="-LettreSuiteORefPJGEDA">
    <w:name w:val="- Lettre:Suite O/Ref/PJ GEDA"/>
    <w:rsid w:val="00A46424"/>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Normal"/>
    <w:next w:val="-LettreSuiteORefPJGEDA"/>
    <w:rsid w:val="00A46424"/>
    <w:pPr>
      <w:overflowPunct w:val="0"/>
      <w:autoSpaceDE w:val="0"/>
      <w:autoSpaceDN w:val="0"/>
      <w:adjustRightInd w:val="0"/>
      <w:spacing w:before="80"/>
      <w:ind w:left="851" w:hanging="851"/>
      <w:textAlignment w:val="baseline"/>
    </w:pPr>
    <w:rPr>
      <w:rFonts w:eastAsia="Times New Roman" w:cs="Times New Roman"/>
      <w:noProof/>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ccueil.dpam@administration.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FE84-8FD8-45EA-9B89-347A5DDDF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1830</Words>
  <Characters>10065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3</cp:revision>
  <cp:lastPrinted>2018-03-29T21:32:00Z</cp:lastPrinted>
  <dcterms:created xsi:type="dcterms:W3CDTF">2023-07-28T00:05:00Z</dcterms:created>
  <dcterms:modified xsi:type="dcterms:W3CDTF">2023-07-28T01:18:00Z</dcterms:modified>
</cp:coreProperties>
</file>