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F84B82">
      <w:pPr>
        <w:pStyle w:val="Corpsdetexte2"/>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proofErr w:type="spellStart"/>
      <w:r w:rsidR="0033289A" w:rsidRPr="005E46C0">
        <w:rPr>
          <w:rFonts w:ascii="Arial Narrow" w:eastAsia="Calibri" w:hAnsi="Arial Narrow"/>
          <w:smallCaps/>
          <w:sz w:val="16"/>
          <w:szCs w:val="19"/>
        </w:rPr>
        <w:t>lexpol</w:t>
      </w:r>
      <w:proofErr w:type="spellEnd"/>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70531A" w:rsidRDefault="00A31050" w:rsidP="00F84B82">
      <w:pPr>
        <w:pStyle w:val="Corpsdetexte2"/>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p w:rsidR="00F83776" w:rsidRPr="005E46C0" w:rsidRDefault="00F83776" w:rsidP="00F84B82">
      <w:pPr>
        <w:pStyle w:val="Corpsdetexte2"/>
        <w:rPr>
          <w:rFonts w:ascii="Arial Narrow" w:hAnsi="Arial Narrow"/>
          <w:sz w:val="16"/>
          <w:szCs w:val="19"/>
        </w:rPr>
      </w:pP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F84B82" w:rsidRPr="000E0A62" w:rsidRDefault="00F84B82" w:rsidP="00F84B82">
            <w:pPr>
              <w:pStyle w:val="Corpsdetexte2"/>
              <w:suppressAutoHyphens/>
              <w:rPr>
                <w:rFonts w:ascii="Arial Narrow" w:eastAsia="Times New Roman" w:hAnsi="Arial Narrow" w:cstheme="minorHAnsi"/>
                <w:sz w:val="16"/>
                <w:lang w:eastAsia="zh-CN"/>
              </w:rPr>
            </w:pPr>
          </w:p>
          <w:p w:rsidR="00BE2161" w:rsidRDefault="00BE2161" w:rsidP="00BE2161">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Adresse postale : B.P. 2551  -  98713 PAPEETE  - TAHITI  - Polynésie française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sidR="009B39D2">
              <w:rPr>
                <w:rFonts w:asciiTheme="minorHAnsi" w:eastAsia="Times New Roman" w:hAnsiTheme="minorHAnsi" w:cstheme="minorHAnsi"/>
                <w:sz w:val="20"/>
                <w:szCs w:val="20"/>
                <w:lang w:eastAsia="zh-CN"/>
              </w:rPr>
              <w:t xml:space="preserve">            </w:t>
            </w:r>
            <w:proofErr w:type="gramStart"/>
            <w:r w:rsidR="009B39D2">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8A4D81" w:rsidRPr="0066383B" w:rsidRDefault="00BE2161" w:rsidP="00BE2161">
            <w:pPr>
              <w:suppressAutoHyphens/>
              <w:spacing w:before="0"/>
              <w:rPr>
                <w:rFonts w:asciiTheme="minorHAnsi" w:hAnsiTheme="minorHAnsi" w:cstheme="minorHAnsi"/>
                <w:sz w:val="20"/>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w:t>
            </w:r>
            <w:r w:rsidR="009B39D2">
              <w:rPr>
                <w:rFonts w:asciiTheme="minorHAnsi" w:eastAsia="Times New Roman" w:hAnsiTheme="minorHAnsi" w:cstheme="minorHAnsi"/>
                <w:sz w:val="20"/>
                <w:szCs w:val="20"/>
                <w:lang w:eastAsia="zh-CN"/>
              </w:rPr>
              <w:t>t.pf</w:t>
            </w: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p w:rsidR="00F83776" w:rsidRPr="0082586B" w:rsidRDefault="00F83776"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F83776" w:rsidRPr="00237F58" w:rsidRDefault="00F83776" w:rsidP="00F83776">
            <w:pPr>
              <w:spacing w:after="120"/>
              <w:rPr>
                <w:rFonts w:asciiTheme="minorHAnsi" w:hAnsiTheme="minorHAnsi" w:cstheme="minorHAnsi"/>
                <w:sz w:val="20"/>
                <w:szCs w:val="20"/>
              </w:rPr>
            </w:pPr>
            <w:bookmarkStart w:id="0" w:name="_Hlk102665479"/>
            <w:bookmarkStart w:id="1" w:name="_Hlk74815444"/>
            <w:r w:rsidRPr="00237F58">
              <w:rPr>
                <w:rFonts w:asciiTheme="minorHAnsi" w:hAnsiTheme="minorHAnsi" w:cstheme="minorHAnsi"/>
                <w:sz w:val="20"/>
                <w:szCs w:val="20"/>
              </w:rPr>
              <w:t>Marché AO n° 2024-02-MGT-DPAM</w:t>
            </w:r>
            <w:bookmarkEnd w:id="0"/>
            <w:r w:rsidRPr="00237F58">
              <w:rPr>
                <w:rFonts w:asciiTheme="minorHAnsi" w:hAnsiTheme="minorHAnsi" w:cstheme="minorHAnsi"/>
                <w:sz w:val="20"/>
                <w:szCs w:val="20"/>
              </w:rPr>
              <w:t xml:space="preserve"> : </w:t>
            </w:r>
            <w:bookmarkStart w:id="2" w:name="_Hlk111791716"/>
            <w:bookmarkEnd w:id="1"/>
            <w:r w:rsidRPr="00237F58">
              <w:rPr>
                <w:rFonts w:asciiTheme="minorHAnsi" w:hAnsiTheme="minorHAnsi" w:cstheme="minorHAnsi"/>
                <w:sz w:val="20"/>
                <w:szCs w:val="20"/>
              </w:rPr>
              <w:t>Réalisation d’un ensemble d’études des fonds marins et des besoins techniques pour l’implantation d’ancrages écologiques dans les eaux intérieures des communes de Taiarapu-Ouest, des Marquises, de Rangiroa et de Fakarava.</w:t>
            </w:r>
          </w:p>
          <w:bookmarkEnd w:id="2"/>
          <w:p w:rsidR="00F83776" w:rsidRPr="00237F58" w:rsidRDefault="00F83776" w:rsidP="00F83776">
            <w:pPr>
              <w:spacing w:before="0"/>
              <w:rPr>
                <w:rFonts w:asciiTheme="minorHAnsi" w:hAnsiTheme="minorHAnsi" w:cstheme="minorHAnsi"/>
                <w:sz w:val="20"/>
                <w:szCs w:val="20"/>
              </w:rPr>
            </w:pPr>
            <w:r w:rsidRPr="00237F58">
              <w:rPr>
                <w:rFonts w:asciiTheme="minorHAnsi" w:hAnsiTheme="minorHAnsi" w:cstheme="minorHAnsi"/>
                <w:sz w:val="20"/>
                <w:szCs w:val="20"/>
              </w:rPr>
              <w:t xml:space="preserve">Le présent marché a pour objet la </w:t>
            </w:r>
            <w:bookmarkStart w:id="3" w:name="_Hlk124776168"/>
            <w:r w:rsidRPr="00237F58">
              <w:rPr>
                <w:rFonts w:asciiTheme="minorHAnsi" w:hAnsiTheme="minorHAnsi" w:cstheme="minorHAnsi"/>
                <w:sz w:val="20"/>
                <w:szCs w:val="20"/>
              </w:rPr>
              <w:t>réalisation d’un ensemble d’études des fonds marins et des besoins techniques pour l’implantation d’ancrages écologiques dans les eaux intérieures des communes de Taiarapu-Ouest, des Marquises, de Rangiroa et de Fakarava.</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sz w:val="20"/>
                <w:szCs w:val="20"/>
              </w:rPr>
              <w:t>-</w:t>
            </w:r>
            <w:r w:rsidRPr="00237F58">
              <w:rPr>
                <w:rFonts w:asciiTheme="minorHAnsi" w:hAnsiTheme="minorHAnsi" w:cstheme="minorHAnsi"/>
                <w:sz w:val="20"/>
                <w:szCs w:val="20"/>
              </w:rPr>
              <w:tab/>
              <w:t>Etudes techniques pour la détermination des emplacements les plus appropriés pour la pose des dispositifs d’ancrage dans des zones de mouillage dans les eaux intérieures des communes de Taiarapu-Ouest, des Marquises, de Rangiroa et de Fakarava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sz w:val="20"/>
                <w:szCs w:val="20"/>
              </w:rPr>
              <w:t>-</w:t>
            </w:r>
            <w:r w:rsidRPr="00237F58">
              <w:rPr>
                <w:rFonts w:asciiTheme="minorHAnsi" w:hAnsiTheme="minorHAnsi" w:cstheme="minorHAnsi"/>
                <w:sz w:val="20"/>
                <w:szCs w:val="20"/>
              </w:rPr>
              <w:tab/>
              <w:t xml:space="preserve">Détermination des méthodes de fixation et de pose des dispositifs d’ancrage les plus adaptées. </w:t>
            </w:r>
          </w:p>
          <w:bookmarkEnd w:id="3"/>
          <w:p w:rsidR="00F83776" w:rsidRPr="00237F58" w:rsidRDefault="00F83776" w:rsidP="00F83776">
            <w:pPr>
              <w:spacing w:before="0"/>
              <w:rPr>
                <w:rFonts w:asciiTheme="minorHAnsi" w:hAnsiTheme="minorHAnsi" w:cstheme="minorHAnsi"/>
                <w:sz w:val="20"/>
                <w:szCs w:val="20"/>
              </w:rPr>
            </w:pPr>
            <w:r w:rsidRPr="00237F58">
              <w:rPr>
                <w:rFonts w:asciiTheme="minorHAnsi" w:hAnsiTheme="minorHAnsi" w:cstheme="minorHAnsi"/>
                <w:sz w:val="20"/>
                <w:szCs w:val="20"/>
              </w:rPr>
              <w:t>Le marché comprend 5 lots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1</w:t>
            </w:r>
            <w:r w:rsidRPr="00237F58">
              <w:rPr>
                <w:rFonts w:asciiTheme="minorHAnsi" w:hAnsiTheme="minorHAnsi" w:cstheme="minorHAnsi"/>
                <w:sz w:val="20"/>
                <w:szCs w:val="20"/>
              </w:rPr>
              <w:t> : Prestation d’études des fonds marins et des besoins techniques pour l’implantation d’ancrages écologiques dans les eaux intérieures de la commune de Taiarapu Ouest – Iles de la Société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2</w:t>
            </w:r>
            <w:r w:rsidRPr="00237F58">
              <w:rPr>
                <w:rFonts w:asciiTheme="minorHAnsi" w:hAnsiTheme="minorHAnsi" w:cstheme="minorHAnsi"/>
                <w:sz w:val="20"/>
                <w:szCs w:val="20"/>
              </w:rPr>
              <w:t xml:space="preserve"> : Prestation d’études des fonds marins et des besoins techniques pour l’implantation d’ancrages écologiques dans les eaux intérieures des 3 îles habitées du groupe Nord de l’Archipel des Marquises (Nuku-Hiva, </w:t>
            </w:r>
            <w:proofErr w:type="spellStart"/>
            <w:r w:rsidRPr="00237F58">
              <w:rPr>
                <w:rFonts w:asciiTheme="minorHAnsi" w:hAnsiTheme="minorHAnsi" w:cstheme="minorHAnsi"/>
                <w:sz w:val="20"/>
                <w:szCs w:val="20"/>
              </w:rPr>
              <w:t>Ua</w:t>
            </w:r>
            <w:proofErr w:type="spellEnd"/>
            <w:r w:rsidRPr="00237F58">
              <w:rPr>
                <w:rFonts w:asciiTheme="minorHAnsi" w:hAnsiTheme="minorHAnsi" w:cstheme="minorHAnsi"/>
                <w:sz w:val="20"/>
                <w:szCs w:val="20"/>
              </w:rPr>
              <w:t xml:space="preserve"> Pou, </w:t>
            </w:r>
            <w:proofErr w:type="spellStart"/>
            <w:r w:rsidRPr="00237F58">
              <w:rPr>
                <w:rFonts w:asciiTheme="minorHAnsi" w:hAnsiTheme="minorHAnsi" w:cstheme="minorHAnsi"/>
                <w:sz w:val="20"/>
                <w:szCs w:val="20"/>
              </w:rPr>
              <w:t>Ua</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Huka</w:t>
            </w:r>
            <w:proofErr w:type="spellEnd"/>
            <w:r w:rsidRPr="00237F58">
              <w:rPr>
                <w:rFonts w:asciiTheme="minorHAnsi" w:hAnsiTheme="minorHAnsi" w:cstheme="minorHAnsi"/>
                <w:sz w:val="20"/>
                <w:szCs w:val="20"/>
              </w:rPr>
              <w:t xml:space="preserve">)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3</w:t>
            </w:r>
            <w:r w:rsidRPr="00237F58">
              <w:rPr>
                <w:rFonts w:asciiTheme="minorHAnsi" w:hAnsiTheme="minorHAnsi" w:cstheme="minorHAnsi"/>
                <w:sz w:val="20"/>
                <w:szCs w:val="20"/>
              </w:rPr>
              <w:t> : Prestation d’études des fonds marins et des besoins techniques pour l’implantation d’ancrages écologiques dans les eaux intérieures des 3 îles habitées du groupe Sud de l’Archipel des Marquises (</w:t>
            </w:r>
            <w:proofErr w:type="spellStart"/>
            <w:r w:rsidRPr="00237F58">
              <w:rPr>
                <w:rFonts w:asciiTheme="minorHAnsi" w:hAnsiTheme="minorHAnsi" w:cstheme="minorHAnsi"/>
                <w:sz w:val="20"/>
                <w:szCs w:val="20"/>
              </w:rPr>
              <w:t>Hiva</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Oa</w:t>
            </w:r>
            <w:proofErr w:type="spellEnd"/>
            <w:r w:rsidRPr="00237F58">
              <w:rPr>
                <w:rFonts w:asciiTheme="minorHAnsi" w:hAnsiTheme="minorHAnsi" w:cstheme="minorHAnsi"/>
                <w:sz w:val="20"/>
                <w:szCs w:val="20"/>
              </w:rPr>
              <w:t xml:space="preserve">, Tahuata, </w:t>
            </w:r>
            <w:proofErr w:type="spellStart"/>
            <w:r w:rsidRPr="00237F58">
              <w:rPr>
                <w:rFonts w:asciiTheme="minorHAnsi" w:hAnsiTheme="minorHAnsi" w:cstheme="minorHAnsi"/>
                <w:sz w:val="20"/>
                <w:szCs w:val="20"/>
              </w:rPr>
              <w:t>Fatu</w:t>
            </w:r>
            <w:proofErr w:type="spellEnd"/>
            <w:r w:rsidRPr="00237F58">
              <w:rPr>
                <w:rFonts w:asciiTheme="minorHAnsi" w:hAnsiTheme="minorHAnsi" w:cstheme="minorHAnsi"/>
                <w:sz w:val="20"/>
                <w:szCs w:val="20"/>
              </w:rPr>
              <w:t xml:space="preserve"> </w:t>
            </w:r>
            <w:proofErr w:type="spellStart"/>
            <w:r w:rsidRPr="00237F58">
              <w:rPr>
                <w:rFonts w:asciiTheme="minorHAnsi" w:hAnsiTheme="minorHAnsi" w:cstheme="minorHAnsi"/>
                <w:sz w:val="20"/>
                <w:szCs w:val="20"/>
              </w:rPr>
              <w:t>Hiva</w:t>
            </w:r>
            <w:proofErr w:type="spellEnd"/>
            <w:r w:rsidRPr="00237F58">
              <w:rPr>
                <w:rFonts w:asciiTheme="minorHAnsi" w:hAnsiTheme="minorHAnsi" w:cstheme="minorHAnsi"/>
                <w:sz w:val="20"/>
                <w:szCs w:val="20"/>
              </w:rPr>
              <w:t xml:space="preserve">)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4 </w:t>
            </w:r>
            <w:r w:rsidRPr="00237F58">
              <w:rPr>
                <w:rFonts w:asciiTheme="minorHAnsi" w:hAnsiTheme="minorHAnsi" w:cstheme="minorHAnsi"/>
                <w:sz w:val="20"/>
                <w:szCs w:val="20"/>
              </w:rPr>
              <w:t>: Prestation d’études des fonds marins et des besoins techniques pour l’implantation d’ancrages écologiques dans les eaux intérieures de la commune de Rangiroa – Tuamotu de l’Ouest </w:t>
            </w:r>
          </w:p>
          <w:p w:rsidR="00F83776" w:rsidRPr="00237F58" w:rsidRDefault="00F83776" w:rsidP="00F83776">
            <w:pPr>
              <w:spacing w:before="0"/>
              <w:ind w:left="567"/>
              <w:rPr>
                <w:rFonts w:asciiTheme="minorHAnsi" w:hAnsiTheme="minorHAnsi" w:cstheme="minorHAnsi"/>
                <w:sz w:val="20"/>
                <w:szCs w:val="20"/>
              </w:rPr>
            </w:pPr>
            <w:r w:rsidRPr="00237F58">
              <w:rPr>
                <w:rFonts w:asciiTheme="minorHAnsi" w:hAnsiTheme="minorHAnsi" w:cstheme="minorHAnsi"/>
                <w:b/>
                <w:sz w:val="20"/>
                <w:szCs w:val="20"/>
              </w:rPr>
              <w:t>Lot 5 </w:t>
            </w:r>
            <w:r w:rsidRPr="00237F58">
              <w:rPr>
                <w:rFonts w:asciiTheme="minorHAnsi" w:hAnsiTheme="minorHAnsi" w:cstheme="minorHAnsi"/>
                <w:sz w:val="20"/>
                <w:szCs w:val="20"/>
              </w:rPr>
              <w:t>: Prestation d’études des fonds marins et des besoins techniques pour l’implantation d’ancrages écologiques dans les eaux intérieures de la commune de Fakarava – Tuamotu de l’Ouest </w:t>
            </w:r>
          </w:p>
          <w:p w:rsidR="00600393" w:rsidRPr="00600393" w:rsidRDefault="00600393" w:rsidP="00F83776">
            <w:pPr>
              <w:pStyle w:val="Paragraphedeliste"/>
              <w:spacing w:before="0"/>
              <w:rPr>
                <w:rFonts w:asciiTheme="minorHAnsi" w:hAnsiTheme="minorHAnsi" w:cstheme="minorHAnsi"/>
                <w:sz w:val="20"/>
                <w:szCs w:val="20"/>
                <w:lang w:eastAsia="zh-CN"/>
              </w:rPr>
            </w:pP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p w:rsidR="00F83776" w:rsidRDefault="00F83776"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475207" w:rsidRPr="00480A79" w:rsidTr="003745B4">
        <w:tc>
          <w:tcPr>
            <w:tcW w:w="10194" w:type="dxa"/>
            <w:shd w:val="clear" w:color="auto" w:fill="990033"/>
          </w:tcPr>
          <w:p w:rsidR="00475207" w:rsidRPr="00480A79" w:rsidRDefault="00475207" w:rsidP="003745B4">
            <w:pPr>
              <w:pStyle w:val="TM3"/>
            </w:pPr>
            <w:r>
              <w:lastRenderedPageBreak/>
              <w:t>C</w:t>
            </w:r>
            <w:r w:rsidRPr="00480A79">
              <w:t xml:space="preserve"> </w:t>
            </w:r>
            <w:r>
              <w:t>–</w:t>
            </w:r>
            <w:r w:rsidRPr="00480A79">
              <w:t xml:space="preserve"> </w:t>
            </w:r>
            <w:r>
              <w:t xml:space="preserve">Objet de la candidature </w:t>
            </w:r>
          </w:p>
        </w:tc>
      </w:tr>
      <w:tr w:rsidR="00475207" w:rsidRPr="00976BF0" w:rsidTr="003745B4">
        <w:tc>
          <w:tcPr>
            <w:tcW w:w="10194" w:type="dxa"/>
          </w:tcPr>
          <w:p w:rsidR="00BE2161" w:rsidRDefault="00BE2161" w:rsidP="00BE2161">
            <w:pPr>
              <w:pStyle w:val="Titre1"/>
              <w:numPr>
                <w:ilvl w:val="0"/>
                <w:numId w:val="0"/>
              </w:numPr>
              <w:spacing w:before="180"/>
              <w:outlineLvl w:val="0"/>
              <w:rPr>
                <w:rFonts w:asciiTheme="minorHAnsi" w:eastAsia="Times New Roman" w:hAnsiTheme="minorHAnsi" w:cs="Arial"/>
                <w:caps w:val="0"/>
                <w:sz w:val="20"/>
                <w:szCs w:val="20"/>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Pr="00976BF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p>
          <w:p w:rsidR="00BE2161" w:rsidRPr="00D11170" w:rsidRDefault="00BE2161" w:rsidP="00BE2161">
            <w:pPr>
              <w:pStyle w:val="Paragraphedeliste"/>
              <w:numPr>
                <w:ilvl w:val="0"/>
                <w:numId w:val="11"/>
              </w:numPr>
              <w:spacing w:before="240"/>
              <w:ind w:left="850" w:hanging="238"/>
              <w:contextualSpacing w:val="0"/>
              <w:jc w:val="left"/>
              <w:rPr>
                <w:rFonts w:asciiTheme="minorHAnsi" w:eastAsia="Times New Roman" w:hAnsiTheme="minorHAnsi" w:cstheme="minorHAnsi"/>
                <w:sz w:val="20"/>
                <w:szCs w:val="20"/>
                <w:u w:val="single"/>
                <w:lang w:eastAsia="zh-CN"/>
              </w:rPr>
            </w:pPr>
            <w:proofErr w:type="gramStart"/>
            <w:r w:rsidRPr="00D11170">
              <w:rPr>
                <w:rFonts w:asciiTheme="minorHAnsi" w:eastAsia="Times New Roman" w:hAnsiTheme="minorHAnsi" w:cstheme="minorHAnsi"/>
                <w:i/>
                <w:iCs/>
                <w:sz w:val="20"/>
                <w:szCs w:val="20"/>
                <w:u w:val="single"/>
                <w:lang w:eastAsia="zh-CN"/>
              </w:rPr>
              <w:t>en</w:t>
            </w:r>
            <w:proofErr w:type="gramEnd"/>
            <w:r w:rsidRPr="00D11170">
              <w:rPr>
                <w:rFonts w:asciiTheme="minorHAnsi" w:eastAsia="Times New Roman" w:hAnsiTheme="minorHAnsi" w:cstheme="minorHAnsi"/>
                <w:i/>
                <w:iCs/>
                <w:sz w:val="20"/>
                <w:szCs w:val="20"/>
                <w:u w:val="single"/>
                <w:lang w:eastAsia="zh-CN"/>
              </w:rPr>
              <w:t xml:space="preserve"> cas d’allotissement :</w:t>
            </w:r>
          </w:p>
          <w:p w:rsidR="00600393" w:rsidRPr="003A7B2C" w:rsidRDefault="00600393" w:rsidP="00600393">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253D8D">
              <w:rPr>
                <w:rFonts w:asciiTheme="minorHAnsi" w:eastAsia="Times New Roman" w:hAnsiTheme="minorHAnsi" w:cs="Times New Roman"/>
                <w:sz w:val="20"/>
                <w:szCs w:val="20"/>
                <w:lang w:eastAsia="zh-CN"/>
              </w:rPr>
            </w:r>
            <w:r w:rsidR="00253D8D">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le lot du marché public suivant :</w:t>
            </w:r>
          </w:p>
          <w:p w:rsidR="00600393" w:rsidRPr="003A7B2C" w:rsidRDefault="00600393" w:rsidP="00600393">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du lot tel qu’il figure dans l’avis d'appel public à la concurrence</w:t>
            </w:r>
            <w:r w:rsidRPr="003A7B2C">
              <w:rPr>
                <w:rFonts w:ascii="Arial Narrow" w:eastAsia="Times New Roman" w:hAnsi="Arial Narrow" w:cs="Arial"/>
                <w:bCs/>
                <w:i/>
                <w:iCs/>
                <w:sz w:val="14"/>
                <w:szCs w:val="16"/>
                <w:lang w:eastAsia="zh-CN"/>
              </w:rPr>
              <w:t xml:space="preserve"> ou la lettre de consultation.</w:t>
            </w:r>
            <w:r w:rsidRPr="003A7B2C">
              <w:rPr>
                <w:rFonts w:ascii="Arial Narrow" w:eastAsia="Times New Roman" w:hAnsi="Arial Narrow" w:cs="Arial"/>
                <w:i/>
                <w:iCs/>
                <w:sz w:val="14"/>
                <w:szCs w:val="16"/>
                <w:lang w:eastAsia="zh-CN"/>
              </w:rPr>
              <w:t>)</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600393" w:rsidRPr="003A7B2C" w:rsidRDefault="00600393" w:rsidP="00600393">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253D8D">
              <w:rPr>
                <w:rFonts w:asciiTheme="minorHAnsi" w:eastAsia="Times New Roman" w:hAnsiTheme="minorHAnsi" w:cs="Times New Roman"/>
                <w:sz w:val="20"/>
                <w:szCs w:val="20"/>
                <w:lang w:eastAsia="zh-CN"/>
              </w:rPr>
            </w:r>
            <w:r w:rsidR="00253D8D">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les</w:t>
            </w:r>
            <w:proofErr w:type="gramEnd"/>
            <w:r w:rsidRPr="003A7B2C">
              <w:rPr>
                <w:rFonts w:asciiTheme="minorHAnsi" w:eastAsia="Times New Roman" w:hAnsiTheme="minorHAnsi" w:cs="Arial"/>
                <w:sz w:val="20"/>
                <w:szCs w:val="20"/>
                <w:lang w:eastAsia="zh-CN"/>
              </w:rPr>
              <w:t xml:space="preserve"> lots du marché public suivants :</w:t>
            </w:r>
          </w:p>
          <w:p w:rsidR="00600393" w:rsidRPr="003A7B2C" w:rsidRDefault="00600393" w:rsidP="00600393">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rsidR="00F83776" w:rsidRPr="003A7B2C" w:rsidRDefault="00F83776" w:rsidP="00F83776">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F83776" w:rsidRPr="003A7B2C" w:rsidRDefault="00F83776" w:rsidP="00F83776">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F83776" w:rsidRDefault="00F83776" w:rsidP="00F83776">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F83776" w:rsidRPr="003A7B2C" w:rsidRDefault="00F83776" w:rsidP="00F83776">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F83776" w:rsidRPr="00237F58" w:rsidRDefault="00F83776" w:rsidP="00F83776">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BE2161" w:rsidRPr="00BE2161" w:rsidRDefault="00600393" w:rsidP="00600393">
            <w:pPr>
              <w:suppressAutoHyphens/>
              <w:spacing w:before="240"/>
              <w:jc w:val="left"/>
              <w:rPr>
                <w:rFonts w:ascii="Arial" w:eastAsia="Times New Roman" w:hAnsi="Arial" w:cs="Arial"/>
                <w:b/>
                <w:bCs/>
                <w:sz w:val="20"/>
                <w:szCs w:val="20"/>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253D8D">
              <w:rPr>
                <w:rFonts w:eastAsia="Times New Roman" w:cs="Times New Roman"/>
                <w:sz w:val="20"/>
                <w:szCs w:val="20"/>
                <w:lang w:eastAsia="zh-CN"/>
              </w:rPr>
            </w:r>
            <w:r w:rsidR="00253D8D">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tous les lots du marché public.</w:t>
            </w: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253D8D">
              <w:rPr>
                <w:rFonts w:asciiTheme="minorHAnsi" w:eastAsia="Times New Roman" w:hAnsiTheme="minorHAnsi" w:cstheme="minorHAnsi"/>
                <w:sz w:val="20"/>
                <w:szCs w:val="20"/>
                <w:lang w:eastAsia="zh-CN"/>
              </w:rPr>
            </w:r>
            <w:r w:rsidR="00253D8D">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proofErr w:type="gramStart"/>
            <w:r w:rsidRPr="00DF74F2">
              <w:rPr>
                <w:rFonts w:asciiTheme="minorHAnsi" w:eastAsia="Times New Roman" w:hAnsiTheme="minorHAnsi" w:cstheme="minorHAnsi"/>
                <w:sz w:val="20"/>
                <w:szCs w:val="20"/>
                <w:lang w:eastAsia="zh-CN"/>
              </w:rPr>
              <w:t>conjoint</w:t>
            </w:r>
            <w:proofErr w:type="gramEnd"/>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00F83776">
              <w:rPr>
                <w:rFonts w:asciiTheme="minorHAnsi" w:eastAsia="Times New Roman" w:hAnsiTheme="minorHAnsi" w:cstheme="minorHAnsi"/>
                <w:sz w:val="20"/>
                <w:szCs w:val="20"/>
                <w:lang w:eastAsia="zh-CN"/>
              </w:rPr>
              <w:fldChar w:fldCharType="begin">
                <w:ffData>
                  <w:name w:val=""/>
                  <w:enabled w:val="0"/>
                  <w:calcOnExit w:val="0"/>
                  <w:checkBox>
                    <w:size w:val="20"/>
                    <w:default w:val="0"/>
                  </w:checkBox>
                </w:ffData>
              </w:fldChar>
            </w:r>
            <w:r w:rsidR="00F83776">
              <w:rPr>
                <w:rFonts w:asciiTheme="minorHAnsi" w:eastAsia="Times New Roman" w:hAnsiTheme="minorHAnsi" w:cstheme="minorHAnsi"/>
                <w:sz w:val="20"/>
                <w:szCs w:val="20"/>
                <w:lang w:eastAsia="zh-CN"/>
              </w:rPr>
              <w:instrText xml:space="preserve"> FORMCHECKBOX </w:instrText>
            </w:r>
            <w:r w:rsidR="00253D8D">
              <w:rPr>
                <w:rFonts w:asciiTheme="minorHAnsi" w:eastAsia="Times New Roman" w:hAnsiTheme="minorHAnsi" w:cstheme="minorHAnsi"/>
                <w:sz w:val="20"/>
                <w:szCs w:val="20"/>
                <w:lang w:eastAsia="zh-CN"/>
              </w:rPr>
            </w:r>
            <w:r w:rsidR="00253D8D">
              <w:rPr>
                <w:rFonts w:asciiTheme="minorHAnsi" w:eastAsia="Times New Roman" w:hAnsiTheme="minorHAnsi" w:cstheme="minorHAnsi"/>
                <w:sz w:val="20"/>
                <w:szCs w:val="20"/>
                <w:lang w:eastAsia="zh-CN"/>
              </w:rPr>
              <w:fldChar w:fldCharType="separate"/>
            </w:r>
            <w:r w:rsidR="00F83776">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B84207" w:rsidRPr="00E93785" w:rsidRDefault="00B84207" w:rsidP="00475207">
            <w:pPr>
              <w:pStyle w:val="Titre8"/>
              <w:spacing w:before="120"/>
              <w:outlineLvl w:val="7"/>
            </w:pPr>
            <w:r w:rsidRPr="00E93785">
              <w:t xml:space="preserve">D.2 - </w:t>
            </w:r>
            <w:r w:rsidRPr="00E93785">
              <w:rPr>
                <w:bCs/>
              </w:rPr>
              <w:t xml:space="preserve">Présentation des membres du groupement </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tbl>
            <w:tblPr>
              <w:tblW w:w="9798" w:type="dxa"/>
              <w:tblLook w:val="0000" w:firstRow="0" w:lastRow="0" w:firstColumn="0" w:lastColumn="0" w:noHBand="0" w:noVBand="0"/>
            </w:tblPr>
            <w:tblGrid>
              <w:gridCol w:w="9798"/>
            </w:tblGrid>
            <w:tr w:rsidR="00475207" w:rsidRPr="008C63C9" w:rsidTr="00475207">
              <w:trPr>
                <w:trHeight w:val="389"/>
              </w:trPr>
              <w:tc>
                <w:tcPr>
                  <w:tcW w:w="9798" w:type="dxa"/>
                  <w:tcBorders>
                    <w:top w:val="single" w:sz="4" w:space="0" w:color="000000"/>
                    <w:left w:val="single" w:sz="4" w:space="0" w:color="000000"/>
                    <w:bottom w:val="single" w:sz="4" w:space="0" w:color="auto"/>
                    <w:right w:val="single" w:sz="4" w:space="0" w:color="000000"/>
                  </w:tcBorders>
                  <w:shd w:val="clear" w:color="auto" w:fill="auto"/>
                  <w:vAlign w:val="center"/>
                </w:tcPr>
                <w:p w:rsidR="00475207" w:rsidRPr="008C63C9" w:rsidRDefault="00475207"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t>des membres du groupement</w:t>
                  </w: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auto"/>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253D8D">
              <w:rPr>
                <w:rFonts w:asciiTheme="minorHAnsi" w:eastAsia="Times New Roman" w:hAnsiTheme="minorHAnsi" w:cstheme="minorHAnsi"/>
                <w:bCs/>
                <w:sz w:val="20"/>
                <w:szCs w:val="20"/>
                <w:lang w:eastAsia="fr-FR"/>
              </w:rPr>
            </w:r>
            <w:r w:rsidR="00253D8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signent</w:t>
            </w:r>
            <w:proofErr w:type="gramEnd"/>
            <w:r w:rsidRPr="00162479">
              <w:rPr>
                <w:rFonts w:asciiTheme="minorHAnsi" w:eastAsia="Times New Roman" w:hAnsiTheme="minorHAnsi" w:cstheme="minorHAnsi"/>
                <w:b/>
                <w:bCs/>
                <w:sz w:val="20"/>
                <w:szCs w:val="20"/>
                <w:lang w:eastAsia="fr-FR"/>
              </w:rPr>
              <w:t xml:space="preserve">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253D8D">
              <w:rPr>
                <w:rFonts w:asciiTheme="minorHAnsi" w:eastAsia="Times New Roman" w:hAnsiTheme="minorHAnsi" w:cstheme="minorHAnsi"/>
                <w:bCs/>
                <w:sz w:val="20"/>
                <w:szCs w:val="20"/>
                <w:lang w:eastAsia="fr-FR"/>
              </w:rPr>
            </w:r>
            <w:r w:rsidR="00253D8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donnent</w:t>
            </w:r>
            <w:proofErr w:type="gramEnd"/>
            <w:r w:rsidRPr="00162479">
              <w:rPr>
                <w:rFonts w:asciiTheme="minorHAnsi" w:eastAsia="Times New Roman" w:hAnsiTheme="minorHAnsi" w:cstheme="minorHAnsi"/>
                <w:b/>
                <w:bCs/>
                <w:sz w:val="20"/>
                <w:szCs w:val="20"/>
                <w:lang w:eastAsia="fr-FR"/>
              </w:rPr>
              <w:t xml:space="preserve">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lastRenderedPageBreak/>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253D8D">
              <w:rPr>
                <w:rFonts w:asciiTheme="minorHAnsi" w:eastAsia="Times New Roman" w:hAnsiTheme="minorHAnsi" w:cstheme="minorHAnsi"/>
                <w:bCs/>
                <w:sz w:val="20"/>
                <w:szCs w:val="20"/>
                <w:lang w:eastAsia="fr-FR"/>
              </w:rPr>
            </w:r>
            <w:r w:rsidR="00253D8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253D8D">
              <w:rPr>
                <w:rFonts w:asciiTheme="minorHAnsi" w:eastAsia="Times New Roman" w:hAnsiTheme="minorHAnsi" w:cstheme="minorHAnsi"/>
                <w:bCs/>
                <w:sz w:val="20"/>
                <w:szCs w:val="20"/>
                <w:lang w:eastAsia="fr-FR"/>
              </w:rPr>
            </w:r>
            <w:r w:rsidR="00253D8D">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proofErr w:type="gramStart"/>
            <w:r w:rsidRPr="00CA4463">
              <w:rPr>
                <w:rFonts w:asciiTheme="minorHAnsi" w:eastAsia="Times New Roman" w:hAnsiTheme="minorHAnsi" w:cstheme="minorHAnsi"/>
                <w:b/>
                <w:bCs/>
                <w:sz w:val="20"/>
                <w:szCs w:val="20"/>
                <w:lang w:eastAsia="fr-FR"/>
              </w:rPr>
              <w:t>donnent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D2305B" w:rsidP="00F84B82">
            <w:pPr>
              <w:suppressAutoHyphens/>
              <w:spacing w:before="80"/>
              <w:rPr>
                <w:rFonts w:asciiTheme="minorHAnsi" w:eastAsia="Wingdings" w:hAnsiTheme="minorHAnsi" w:cstheme="minorHAnsi"/>
                <w:i/>
                <w:strike/>
                <w:sz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bl>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Pr="0082586B" w:rsidRDefault="00600393"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600393">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600393">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475207">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475207">
              <w:trPr>
                <w:trHeight w:hRule="exact" w:val="737"/>
              </w:trPr>
              <w:tc>
                <w:tcPr>
                  <w:tcW w:w="4815"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single" w:sz="4" w:space="0" w:color="auto"/>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tbl>
      <w:tblPr>
        <w:tblStyle w:val="Grilledutableau"/>
        <w:tblpPr w:leftFromText="141" w:rightFromText="141" w:vertAnchor="text" w:horzAnchor="margin" w:tblpY="336"/>
        <w:tblW w:w="0" w:type="auto"/>
        <w:tblLook w:val="04A0" w:firstRow="1" w:lastRow="0" w:firstColumn="1" w:lastColumn="0" w:noHBand="0" w:noVBand="1"/>
      </w:tblPr>
      <w:tblGrid>
        <w:gridCol w:w="10174"/>
      </w:tblGrid>
      <w:tr w:rsidR="00600393" w:rsidRPr="00914FF6" w:rsidTr="00600393">
        <w:trPr>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600393" w:rsidRPr="008314A0" w:rsidRDefault="00600393" w:rsidP="00600393">
            <w:pPr>
              <w:pStyle w:val="Titre8"/>
              <w:keepNext w:val="0"/>
              <w:spacing w:before="0"/>
              <w:jc w:val="center"/>
              <w:outlineLvl w:val="7"/>
            </w:pPr>
            <w:r>
              <w:t>G</w:t>
            </w:r>
            <w:r>
              <w:rPr>
                <w:rStyle w:val="Appelnotedebasdep"/>
              </w:rPr>
              <w:footnoteReference w:id="3"/>
            </w:r>
            <w:r>
              <w:t xml:space="preserve"> - </w:t>
            </w:r>
            <w:r w:rsidRPr="008314A0">
              <w:t xml:space="preserve">PRESENTATION DU MEMBRE DU GROUPEMENT N° </w:t>
            </w:r>
            <w:r w:rsidRPr="00DA4999">
              <w:t>………</w:t>
            </w:r>
            <w:r>
              <w:t xml:space="preserve"> </w:t>
            </w:r>
          </w:p>
        </w:tc>
      </w:tr>
      <w:tr w:rsidR="00600393" w:rsidRPr="00914FF6" w:rsidTr="00600393">
        <w:trPr>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600393" w:rsidRPr="009F382E" w:rsidRDefault="00600393" w:rsidP="00600393">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600393" w:rsidRPr="00D11170" w:rsidTr="00600393">
        <w:tc>
          <w:tcPr>
            <w:tcW w:w="10174" w:type="dxa"/>
            <w:tcBorders>
              <w:top w:val="single" w:sz="4" w:space="0" w:color="auto"/>
              <w:bottom w:val="nil"/>
            </w:tcBorders>
          </w:tcPr>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600393" w:rsidRPr="005F044E"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600393" w:rsidRPr="009E1E3A" w:rsidRDefault="00600393" w:rsidP="00600393">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01618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016184">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01618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016184">
                  <w:pPr>
                    <w:framePr w:hSpace="141" w:wrap="around" w:vAnchor="text" w:hAnchor="margin" w:y="336"/>
                    <w:numPr>
                      <w:ilvl w:val="1"/>
                      <w:numId w:val="10"/>
                    </w:numPr>
                    <w:tabs>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016184">
                  <w:pPr>
                    <w:framePr w:hSpace="141" w:wrap="around" w:vAnchor="text" w:hAnchor="margin" w:y="336"/>
                    <w:numPr>
                      <w:ilvl w:val="1"/>
                      <w:numId w:val="10"/>
                    </w:numPr>
                    <w:tabs>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01618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01618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016184">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016184">
                  <w:pPr>
                    <w:framePr w:hSpace="141" w:wrap="around" w:vAnchor="text" w:hAnchor="margin" w:y="336"/>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01618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016184">
                  <w:pPr>
                    <w:framePr w:hSpace="141" w:wrap="around" w:vAnchor="text" w:hAnchor="margin" w:y="336"/>
                    <w:numPr>
                      <w:ilvl w:val="0"/>
                      <w:numId w:val="10"/>
                    </w:numPr>
                    <w:tabs>
                      <w:tab w:val="clear" w:pos="0"/>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01618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016184">
                  <w:pPr>
                    <w:framePr w:hSpace="141" w:wrap="around" w:vAnchor="text" w:hAnchor="margin" w:y="336"/>
                    <w:numPr>
                      <w:ilvl w:val="0"/>
                      <w:numId w:val="10"/>
                    </w:numPr>
                    <w:tabs>
                      <w:tab w:val="clear" w:pos="0"/>
                      <w:tab w:val="num" w:pos="176"/>
                      <w:tab w:val="center" w:pos="4536"/>
                      <w:tab w:val="right" w:pos="9072"/>
                    </w:tabs>
                    <w:spacing w:after="120"/>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600393" w:rsidRDefault="00600393" w:rsidP="00016184">
                  <w:pPr>
                    <w:framePr w:hSpace="141" w:wrap="around" w:vAnchor="text" w:hAnchor="margin" w:y="336"/>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016184">
                  <w:pPr>
                    <w:framePr w:hSpace="141" w:wrap="around" w:vAnchor="text" w:hAnchor="margin" w:y="336"/>
                    <w:numPr>
                      <w:ilvl w:val="0"/>
                      <w:numId w:val="10"/>
                    </w:numPr>
                    <w:tabs>
                      <w:tab w:val="clear" w:pos="0"/>
                      <w:tab w:val="num" w:pos="176"/>
                      <w:tab w:val="center" w:pos="4536"/>
                      <w:tab w:val="right" w:pos="9072"/>
                    </w:tabs>
                    <w:spacing w:after="12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lastRenderedPageBreak/>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016184">
                  <w:pPr>
                    <w:framePr w:hSpace="141" w:wrap="around" w:vAnchor="text" w:hAnchor="margin" w:y="336"/>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600393" w:rsidRPr="004C210B" w:rsidRDefault="00600393" w:rsidP="00600393">
            <w:pPr>
              <w:suppressAutoHyphens/>
              <w:spacing w:before="0"/>
              <w:rPr>
                <w:rFonts w:asciiTheme="minorHAnsi" w:eastAsia="Wingdings" w:hAnsiTheme="minorHAnsi" w:cstheme="minorHAnsi"/>
                <w:b/>
                <w:color w:val="990033"/>
                <w:sz w:val="20"/>
                <w:szCs w:val="20"/>
                <w:lang w:eastAsia="zh-CN"/>
              </w:rPr>
            </w:pPr>
          </w:p>
        </w:tc>
      </w:tr>
      <w:tr w:rsidR="00600393" w:rsidRPr="00D11170" w:rsidTr="00600393">
        <w:tc>
          <w:tcPr>
            <w:tcW w:w="10174" w:type="dxa"/>
            <w:tcBorders>
              <w:top w:val="nil"/>
              <w:bottom w:val="single" w:sz="4" w:space="0" w:color="auto"/>
            </w:tcBorders>
            <w:shd w:val="clear" w:color="auto" w:fill="FFFFFF" w:themeFill="background1"/>
          </w:tcPr>
          <w:p w:rsidR="00600393" w:rsidRPr="00C61AA4" w:rsidRDefault="00600393" w:rsidP="00600393">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lastRenderedPageBreak/>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600393" w:rsidRPr="00BA4C47"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600393" w:rsidRPr="00DF74F2"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05480B" w:rsidRDefault="00600393" w:rsidP="00600393">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600393" w:rsidRPr="00975C88" w:rsidRDefault="00600393" w:rsidP="00600393">
            <w:pPr>
              <w:pStyle w:val="Paragraphedeliste"/>
              <w:numPr>
                <w:ilvl w:val="0"/>
                <w:numId w:val="20"/>
              </w:numPr>
              <w:suppressAutoHyphens/>
              <w:spacing w:before="60" w:after="120"/>
              <w:ind w:left="426" w:hanging="142"/>
              <w:contextualSpacing w:val="0"/>
              <w:rPr>
                <w:b/>
                <w:lang w:eastAsia="zh-CN"/>
              </w:rPr>
            </w:pPr>
          </w:p>
        </w:tc>
      </w:tr>
    </w:tbl>
    <w:p w:rsidR="00F84B82" w:rsidRPr="00A1385A" w:rsidRDefault="00600393" w:rsidP="00A1385A">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 xml:space="preserve"> </w:t>
      </w:r>
      <w:r w:rsidR="00FE276F" w:rsidRPr="00FB332C">
        <w:rPr>
          <w:rFonts w:ascii="Arial Narrow" w:eastAsia="Times New Roman" w:hAnsi="Arial Narrow" w:cstheme="minorHAnsi"/>
          <w:b/>
          <w:i/>
          <w:sz w:val="17"/>
          <w:szCs w:val="17"/>
          <w:lang w:eastAsia="fr-FR"/>
        </w:rPr>
        <w:t>(*)</w:t>
      </w:r>
      <w:r w:rsidR="00FE276F" w:rsidRPr="00FE276F">
        <w:rPr>
          <w:rFonts w:ascii="Arial Narrow" w:eastAsia="Times New Roman" w:hAnsi="Arial Narrow" w:cstheme="minorHAnsi"/>
          <w:sz w:val="17"/>
          <w:szCs w:val="17"/>
          <w:lang w:eastAsia="fr-FR"/>
        </w:rPr>
        <w:t xml:space="preserve"> </w:t>
      </w:r>
      <w:r w:rsidR="00FE276F"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00FE276F"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00FE276F"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00FE276F"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Ind w:w="10" w:type="dxa"/>
        <w:tblLook w:val="04A0" w:firstRow="1" w:lastRow="0" w:firstColumn="1" w:lastColumn="0" w:noHBand="0" w:noVBand="1"/>
      </w:tblPr>
      <w:tblGrid>
        <w:gridCol w:w="10174"/>
      </w:tblGrid>
      <w:tr w:rsidR="00FB0AE3" w:rsidRPr="00FB0AE3" w:rsidTr="00F84B82">
        <w:tc>
          <w:tcPr>
            <w:tcW w:w="10174"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lastRenderedPageBreak/>
              <w:t>G.</w:t>
            </w:r>
            <w:r w:rsidR="00F84B82">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F84B82">
        <w:tc>
          <w:tcPr>
            <w:tcW w:w="10174"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253D8D">
              <w:rPr>
                <w:rFonts w:asciiTheme="minorHAnsi" w:hAnsiTheme="minorHAnsi" w:cstheme="minorHAnsi"/>
                <w:b/>
                <w:noProof/>
                <w:sz w:val="20"/>
                <w:szCs w:val="20"/>
                <w:lang w:eastAsia="fr-FR"/>
              </w:rPr>
            </w:r>
            <w:r w:rsidR="00253D8D">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253D8D">
              <w:rPr>
                <w:rFonts w:asciiTheme="minorHAnsi" w:hAnsiTheme="minorHAnsi" w:cstheme="minorHAnsi"/>
                <w:b/>
                <w:noProof/>
                <w:sz w:val="20"/>
                <w:szCs w:val="20"/>
                <w:lang w:eastAsia="fr-FR"/>
              </w:rPr>
            </w:r>
            <w:r w:rsidR="00253D8D">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253D8D">
              <w:rPr>
                <w:rFonts w:asciiTheme="minorHAnsi" w:hAnsiTheme="minorHAnsi" w:cstheme="minorHAnsi"/>
                <w:noProof/>
                <w:sz w:val="20"/>
                <w:szCs w:val="20"/>
              </w:rPr>
            </w:r>
            <w:r w:rsidR="00253D8D">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253D8D">
              <w:rPr>
                <w:rFonts w:asciiTheme="minorHAnsi" w:hAnsiTheme="minorHAnsi" w:cstheme="minorHAnsi"/>
                <w:noProof/>
                <w:sz w:val="20"/>
                <w:szCs w:val="20"/>
              </w:rPr>
            </w:r>
            <w:r w:rsidR="00253D8D">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F84B82" w:rsidRPr="0082586B" w:rsidRDefault="00F84B82"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10194" w:type="dxa"/>
        <w:tblInd w:w="-10" w:type="dxa"/>
        <w:tblLook w:val="04A0" w:firstRow="1" w:lastRow="0" w:firstColumn="1" w:lastColumn="0" w:noHBand="0" w:noVBand="1"/>
      </w:tblPr>
      <w:tblGrid>
        <w:gridCol w:w="10"/>
        <w:gridCol w:w="10174"/>
        <w:gridCol w:w="10"/>
      </w:tblGrid>
      <w:tr w:rsidR="00F84B82" w:rsidRPr="008314A0" w:rsidTr="00F84B82">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F84B82" w:rsidRPr="008314A0" w:rsidRDefault="00F84B82" w:rsidP="003B3F2E">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F84B82">
        <w:tc>
          <w:tcPr>
            <w:tcW w:w="10194" w:type="dxa"/>
            <w:gridSpan w:val="3"/>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F84B82">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F84B82">
        <w:tc>
          <w:tcPr>
            <w:tcW w:w="10194" w:type="dxa"/>
            <w:gridSpan w:val="3"/>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84B82">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r w:rsidR="009B39D2">
              <w:rPr>
                <w:rFonts w:ascii="Arial Narrow" w:eastAsia="Times New Roman" w:hAnsi="Arial Narrow" w:cs="Arial"/>
                <w:i/>
                <w:caps w:val="0"/>
                <w:color w:val="auto"/>
                <w:spacing w:val="-2"/>
                <w:sz w:val="17"/>
                <w:szCs w:val="17"/>
                <w:lang w:eastAsia="zh-CN"/>
              </w:rPr>
              <w:t xml:space="preserve"> </w:t>
            </w:r>
            <w:r w:rsidRPr="00393D64">
              <w:rPr>
                <w:rFonts w:ascii="Arial Narrow" w:eastAsia="Times New Roman" w:hAnsi="Arial Narrow" w:cs="Arial"/>
                <w:i/>
                <w:caps w:val="0"/>
                <w:color w:val="auto"/>
                <w:spacing w:val="-2"/>
                <w:sz w:val="17"/>
                <w:szCs w:val="17"/>
                <w:lang w:eastAsia="zh-CN"/>
              </w:rPr>
              <w:t>:</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9B39D2">
              <w:rPr>
                <w:rFonts w:asciiTheme="minorHAnsi" w:eastAsia="Times New Roman" w:hAnsiTheme="minorHAnsi" w:cstheme="minorHAnsi"/>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84B82">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D8D" w:rsidRDefault="00253D8D" w:rsidP="002B5FC8">
      <w:pPr>
        <w:spacing w:before="0"/>
      </w:pPr>
      <w:r>
        <w:separator/>
      </w:r>
    </w:p>
  </w:endnote>
  <w:endnote w:type="continuationSeparator" w:id="0">
    <w:p w:rsidR="00253D8D" w:rsidRDefault="00253D8D"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84" w:rsidRDefault="000161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F83776" w:rsidP="00A57B3E">
          <w:pPr>
            <w:tabs>
              <w:tab w:val="right" w:pos="9072"/>
            </w:tabs>
            <w:spacing w:before="0"/>
            <w:ind w:right="357"/>
            <w:jc w:val="center"/>
            <w:rPr>
              <w:rFonts w:ascii="Arial Narrow" w:eastAsia="Times New Roman" w:hAnsi="Arial Narrow" w:cstheme="minorHAnsi"/>
              <w:b/>
              <w:sz w:val="18"/>
              <w:szCs w:val="18"/>
              <w:lang w:eastAsia="fr-FR"/>
            </w:rPr>
          </w:pPr>
          <w:r w:rsidRPr="00271385">
            <w:rPr>
              <w:rFonts w:ascii="Arial Narrow" w:hAnsi="Arial Narrow" w:cstheme="minorHAnsi"/>
              <w:b/>
              <w:i/>
              <w:sz w:val="18"/>
              <w:szCs w:val="18"/>
            </w:rPr>
            <w:t xml:space="preserve">Marché A.O. n° 2024-01-MGT-DPAM : Réalisation d’un ensemble d’études des fonds marins et de solutions techniques pour l’implantation d’ancrages écologiques dans les eaux intérieures des </w:t>
          </w:r>
          <w:bookmarkStart w:id="4" w:name="_GoBack"/>
          <w:r w:rsidRPr="00271385">
            <w:rPr>
              <w:rFonts w:ascii="Arial Narrow" w:hAnsi="Arial Narrow" w:cstheme="minorHAnsi"/>
              <w:b/>
              <w:i/>
              <w:sz w:val="18"/>
              <w:szCs w:val="18"/>
            </w:rPr>
            <w:t xml:space="preserve">communes </w:t>
          </w:r>
          <w:bookmarkEnd w:id="4"/>
          <w:r w:rsidRPr="00271385">
            <w:rPr>
              <w:rFonts w:ascii="Arial Narrow" w:hAnsi="Arial Narrow" w:cstheme="minorHAnsi"/>
              <w:b/>
              <w:i/>
              <w:sz w:val="18"/>
              <w:szCs w:val="18"/>
            </w:rPr>
            <w:t>de Taiarapu-Ouest, des Marquises, de Rangiroa et de Fakarava.</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016184"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AA62EC">
            <w:rPr>
              <w:rFonts w:eastAsia="Times New Roman" w:cs="Times New Roman"/>
              <w:i/>
              <w:sz w:val="14"/>
              <w:szCs w:val="16"/>
              <w:lang w:eastAsia="fr-FR"/>
            </w:rPr>
            <w:t xml:space="preserve">v. </w:t>
          </w:r>
          <w:r w:rsidRPr="00AA62EC">
            <w:rPr>
              <w:rFonts w:eastAsia="Times New Roman" w:cs="Times New Roman"/>
              <w:b/>
              <w:i/>
              <w:sz w:val="14"/>
              <w:szCs w:val="16"/>
              <w:lang w:eastAsia="fr-FR"/>
            </w:rPr>
            <w:t>1.1</w:t>
          </w:r>
          <w:r w:rsidRPr="00AA62EC">
            <w:rPr>
              <w:rFonts w:eastAsia="Times New Roman" w:cs="Times New Roman"/>
              <w:i/>
              <w:sz w:val="14"/>
              <w:szCs w:val="16"/>
              <w:lang w:eastAsia="fr-FR"/>
            </w:rPr>
            <w:t xml:space="preserve"> – 06/06/24</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84" w:rsidRDefault="000161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D8D" w:rsidRDefault="00253D8D" w:rsidP="002B5FC8">
      <w:pPr>
        <w:spacing w:before="0"/>
      </w:pPr>
      <w:r>
        <w:separator/>
      </w:r>
    </w:p>
  </w:footnote>
  <w:footnote w:type="continuationSeparator" w:id="0">
    <w:p w:rsidR="00253D8D" w:rsidRDefault="00253D8D"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tbl>
      <w:tblPr>
        <w:tblStyle w:val="Grilledutableau"/>
        <w:tblW w:w="0" w:type="auto"/>
        <w:tblInd w:w="-5" w:type="dxa"/>
        <w:tblLook w:val="04A0" w:firstRow="1" w:lastRow="0" w:firstColumn="1" w:lastColumn="0" w:noHBand="0" w:noVBand="1"/>
      </w:tblPr>
      <w:tblGrid>
        <w:gridCol w:w="10194"/>
      </w:tblGrid>
      <w:tr w:rsidR="00A1385A" w:rsidRPr="00634F39" w:rsidTr="00A1385A">
        <w:tc>
          <w:tcPr>
            <w:tcW w:w="10194" w:type="dxa"/>
            <w:shd w:val="clear" w:color="auto" w:fill="990033"/>
          </w:tcPr>
          <w:p w:rsidR="00A1385A" w:rsidRPr="009F382E" w:rsidRDefault="00A1385A" w:rsidP="00A1385A">
            <w:pPr>
              <w:spacing w:before="60" w:after="60"/>
              <w:rPr>
                <w:rFonts w:asciiTheme="minorHAnsi" w:hAnsiTheme="minorHAnsi" w:cstheme="minorHAnsi"/>
                <w:b/>
                <w:noProof/>
              </w:rPr>
            </w:pPr>
            <w:r w:rsidRPr="009F382E">
              <w:rPr>
                <w:rFonts w:asciiTheme="minorHAnsi" w:hAnsiTheme="minorHAnsi" w:cstheme="minorHAnsi"/>
                <w:b/>
                <w:noProof/>
              </w:rPr>
              <w:t>G.</w:t>
            </w:r>
            <w:r>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A1385A" w:rsidRPr="00634F39" w:rsidTr="00A1385A">
        <w:tc>
          <w:tcPr>
            <w:tcW w:w="10194" w:type="dxa"/>
          </w:tcPr>
          <w:p w:rsidR="00A1385A" w:rsidRPr="00A22D83" w:rsidRDefault="00A1385A" w:rsidP="00A1385A">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sidRPr="009B39D2">
              <w:rPr>
                <w:rFonts w:asciiTheme="minorHAnsi" w:eastAsiaTheme="minorHAnsi" w:hAnsiTheme="minorHAnsi" w:cstheme="minorHAnsi"/>
              </w:rPr>
              <w:t xml:space="preserve">, </w:t>
            </w:r>
            <w:r w:rsidRPr="009B39D2">
              <w:rPr>
                <w:rFonts w:asciiTheme="minorHAnsi" w:eastAsiaTheme="minorHAnsi" w:hAnsiTheme="minorHAnsi" w:cstheme="minorHAnsi"/>
                <w:b/>
              </w:rPr>
              <w:t xml:space="preserve">le membre du groupement doit </w:t>
            </w:r>
            <w:r w:rsidRPr="009B39D2">
              <w:rPr>
                <w:rFonts w:asciiTheme="minorHAnsi" w:eastAsiaTheme="minorHAnsi" w:hAnsiTheme="minorHAnsi" w:cstheme="minorHAnsi"/>
                <w:b/>
                <w:u w:val="single"/>
              </w:rPr>
              <w:t>fournir</w:t>
            </w:r>
            <w:r w:rsidRPr="009B39D2">
              <w:rPr>
                <w:rFonts w:asciiTheme="minorHAnsi" w:eastAsiaTheme="minorHAnsi" w:hAnsiTheme="minorHAnsi" w:cstheme="minorHAnsi"/>
                <w:b/>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
            </w:r>
            <w:r>
              <w:rPr>
                <w:rFonts w:asciiTheme="minorHAnsi" w:eastAsiaTheme="minorHAnsi" w:hAnsiTheme="minorHAnsi" w:cstheme="minorHAnsi"/>
                <w:szCs w:val="22"/>
              </w:rPr>
              <w:t>.</w:t>
            </w:r>
          </w:p>
          <w:p w:rsidR="00A1385A" w:rsidRPr="00634F39" w:rsidRDefault="00A1385A" w:rsidP="00A1385A">
            <w:pPr>
              <w:spacing w:before="0"/>
              <w:rPr>
                <w:rFonts w:asciiTheme="minorHAnsi" w:hAnsiTheme="minorHAnsi" w:cstheme="minorHAnsi"/>
                <w:sz w:val="20"/>
                <w:lang w:eastAsia="zh-CN"/>
              </w:rPr>
            </w:pPr>
          </w:p>
        </w:tc>
      </w:tr>
    </w:tbl>
    <w:p w:rsidR="00600393" w:rsidRPr="00C64E26" w:rsidRDefault="00600393" w:rsidP="00600393">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84" w:rsidRDefault="000161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84" w:rsidRDefault="000161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184" w:rsidRDefault="000161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4"/>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184"/>
    <w:rsid w:val="00016E73"/>
    <w:rsid w:val="000201F0"/>
    <w:rsid w:val="00020A19"/>
    <w:rsid w:val="00021F73"/>
    <w:rsid w:val="000227BF"/>
    <w:rsid w:val="00022DF8"/>
    <w:rsid w:val="00022FDC"/>
    <w:rsid w:val="00036B16"/>
    <w:rsid w:val="000415B8"/>
    <w:rsid w:val="000420EC"/>
    <w:rsid w:val="0004282B"/>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1C95"/>
    <w:rsid w:val="00093A1B"/>
    <w:rsid w:val="000965E7"/>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A0C9F"/>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3D8D"/>
    <w:rsid w:val="002548F1"/>
    <w:rsid w:val="00254AF6"/>
    <w:rsid w:val="00254BDD"/>
    <w:rsid w:val="00255FFE"/>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A4D"/>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3C08"/>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A7192"/>
    <w:rsid w:val="003B066E"/>
    <w:rsid w:val="003C04AB"/>
    <w:rsid w:val="003C71AB"/>
    <w:rsid w:val="003D2987"/>
    <w:rsid w:val="003D6B25"/>
    <w:rsid w:val="003E46CE"/>
    <w:rsid w:val="003E5D4F"/>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5207"/>
    <w:rsid w:val="00476BC7"/>
    <w:rsid w:val="004807B9"/>
    <w:rsid w:val="00480A79"/>
    <w:rsid w:val="004822C6"/>
    <w:rsid w:val="004847D3"/>
    <w:rsid w:val="00485192"/>
    <w:rsid w:val="00492DF0"/>
    <w:rsid w:val="004A0861"/>
    <w:rsid w:val="004A2E34"/>
    <w:rsid w:val="004A39D0"/>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3E4C"/>
    <w:rsid w:val="005E4137"/>
    <w:rsid w:val="005E46C0"/>
    <w:rsid w:val="005E4FD9"/>
    <w:rsid w:val="005E6B16"/>
    <w:rsid w:val="005F044E"/>
    <w:rsid w:val="005F1645"/>
    <w:rsid w:val="005F309A"/>
    <w:rsid w:val="005F3F42"/>
    <w:rsid w:val="00600393"/>
    <w:rsid w:val="00600F95"/>
    <w:rsid w:val="006031CE"/>
    <w:rsid w:val="00603767"/>
    <w:rsid w:val="00604398"/>
    <w:rsid w:val="0061079A"/>
    <w:rsid w:val="00613DD8"/>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4721"/>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438E"/>
    <w:rsid w:val="00767258"/>
    <w:rsid w:val="007677E1"/>
    <w:rsid w:val="00771566"/>
    <w:rsid w:val="00771DFD"/>
    <w:rsid w:val="007806C1"/>
    <w:rsid w:val="00782200"/>
    <w:rsid w:val="00783226"/>
    <w:rsid w:val="007854F2"/>
    <w:rsid w:val="0079793C"/>
    <w:rsid w:val="007A2377"/>
    <w:rsid w:val="007A349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5BD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39D2"/>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85A"/>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46626"/>
    <w:rsid w:val="00B470CC"/>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2161"/>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6DDB"/>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4999"/>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3A9F"/>
    <w:rsid w:val="00F472CA"/>
    <w:rsid w:val="00F53D7C"/>
    <w:rsid w:val="00F57C8B"/>
    <w:rsid w:val="00F62751"/>
    <w:rsid w:val="00F632B0"/>
    <w:rsid w:val="00F637F0"/>
    <w:rsid w:val="00F66518"/>
    <w:rsid w:val="00F6755F"/>
    <w:rsid w:val="00F67D54"/>
    <w:rsid w:val="00F70BDF"/>
    <w:rsid w:val="00F71627"/>
    <w:rsid w:val="00F71F17"/>
    <w:rsid w:val="00F744B5"/>
    <w:rsid w:val="00F7578C"/>
    <w:rsid w:val="00F83776"/>
    <w:rsid w:val="00F8452B"/>
    <w:rsid w:val="00F84B82"/>
    <w:rsid w:val="00F85CCB"/>
    <w:rsid w:val="00F95B11"/>
    <w:rsid w:val="00FA2C33"/>
    <w:rsid w:val="00FA7175"/>
    <w:rsid w:val="00FB0AE3"/>
    <w:rsid w:val="00FB2164"/>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9B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E893-D66D-4C59-B919-FBC0A243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1836</Words>
  <Characters>10100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Sébastien SL. LEQUIEN</dc:creator>
  <cp:lastModifiedBy>nbouteau</cp:lastModifiedBy>
  <cp:revision>4</cp:revision>
  <cp:lastPrinted>2018-03-29T21:32:00Z</cp:lastPrinted>
  <dcterms:created xsi:type="dcterms:W3CDTF">2024-06-01T01:01:00Z</dcterms:created>
  <dcterms:modified xsi:type="dcterms:W3CDTF">2024-06-06T01:53:00Z</dcterms:modified>
</cp:coreProperties>
</file>