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70531A">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r w:rsidR="0033289A" w:rsidRPr="005E46C0">
        <w:rPr>
          <w:rFonts w:ascii="Arial Narrow" w:eastAsia="Calibri" w:hAnsi="Arial Narrow"/>
          <w:smallCaps/>
          <w:sz w:val="16"/>
          <w:szCs w:val="19"/>
        </w:rPr>
        <w:t>lexpol</w:t>
      </w:r>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375191" w:rsidRPr="00251F02" w:rsidRDefault="00DF6DE4" w:rsidP="00B81BA2">
            <w:pPr>
              <w:suppressAutoHyphens/>
              <w:spacing w:before="20"/>
              <w:ind w:left="-142"/>
              <w:jc w:val="left"/>
              <w:rPr>
                <w:rFonts w:ascii="Arial Narrow" w:eastAsia="Times New Roman" w:hAnsi="Arial Narrow" w:cstheme="minorHAnsi"/>
                <w:bCs/>
                <w:i/>
                <w:iCs/>
                <w:sz w:val="14"/>
                <w:szCs w:val="20"/>
                <w:lang w:eastAsia="zh-CN"/>
              </w:rPr>
            </w:pPr>
            <w:r w:rsidRPr="00251F02">
              <w:rPr>
                <w:rFonts w:ascii="Arial Narrow" w:eastAsia="Times New Roman" w:hAnsi="Arial Narrow" w:cstheme="minorHAnsi"/>
                <w:bCs/>
                <w:i/>
                <w:iCs/>
                <w:sz w:val="14"/>
                <w:szCs w:val="20"/>
                <w:lang w:eastAsia="zh-CN"/>
              </w:rPr>
              <w:t xml:space="preserve"> </w:t>
            </w:r>
            <w:r w:rsidR="00A31050" w:rsidRPr="00251F02">
              <w:rPr>
                <w:rFonts w:ascii="Arial Narrow" w:eastAsia="Times New Roman" w:hAnsi="Arial Narrow" w:cstheme="minorHAnsi"/>
                <w:bCs/>
                <w:i/>
                <w:iCs/>
                <w:sz w:val="14"/>
                <w:szCs w:val="20"/>
                <w:lang w:eastAsia="zh-CN"/>
              </w:rPr>
              <w:t>(</w:t>
            </w:r>
            <w:r w:rsidR="00375191" w:rsidRPr="006B1D46">
              <w:rPr>
                <w:rFonts w:ascii="Arial Narrow" w:eastAsia="Times New Roman" w:hAnsi="Arial Narrow" w:cstheme="minorHAnsi"/>
                <w:b/>
                <w:bCs/>
                <w:i/>
                <w:iCs/>
                <w:sz w:val="14"/>
                <w:szCs w:val="20"/>
                <w:lang w:eastAsia="zh-CN"/>
              </w:rPr>
              <w:t>Reprendre</w:t>
            </w:r>
            <w:r w:rsidR="00375191" w:rsidRPr="00251F02">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85031F" w:rsidRDefault="0085031F" w:rsidP="00B81BA2">
            <w:pPr>
              <w:suppressAutoHyphens/>
              <w:spacing w:before="0"/>
              <w:jc w:val="left"/>
              <w:rPr>
                <w:rFonts w:asciiTheme="minorHAnsi" w:eastAsia="Times New Roman" w:hAnsiTheme="minorHAnsi" w:cstheme="minorHAnsi"/>
                <w:sz w:val="20"/>
                <w:szCs w:val="20"/>
                <w:lang w:eastAsia="zh-CN"/>
              </w:rPr>
            </w:pPr>
          </w:p>
          <w:p w:rsidR="00AB3EBB" w:rsidRDefault="00AB3EBB" w:rsidP="00AB3EBB">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AB3EBB" w:rsidRPr="003F3314" w:rsidRDefault="00AB3EBB" w:rsidP="00AB3EBB">
            <w:pPr>
              <w:suppressAutoHyphens/>
              <w:spacing w:before="0"/>
              <w:rPr>
                <w:rFonts w:asciiTheme="minorHAnsi" w:hAnsiTheme="minorHAnsi"/>
                <w:sz w:val="20"/>
                <w:szCs w:val="20"/>
              </w:rPr>
            </w:pPr>
            <w:r>
              <w:rPr>
                <w:rFonts w:asciiTheme="minorHAnsi" w:eastAsia="Times New Roman" w:hAnsiTheme="minorHAnsi" w:cstheme="minorHAnsi"/>
                <w:sz w:val="20"/>
                <w:szCs w:val="20"/>
                <w:lang w:eastAsia="zh-CN"/>
              </w:rPr>
              <w:t>La Directrice de la Direction polynésienne des affaires maritimes</w:t>
            </w:r>
          </w:p>
          <w:p w:rsidR="00AB3EBB" w:rsidRPr="00496BD6" w:rsidRDefault="00AB3EBB" w:rsidP="00AB3EBB">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Immeuble SAT NUI – FARE UTE</w:t>
            </w:r>
          </w:p>
          <w:p w:rsidR="00AB3EBB" w:rsidRPr="00496BD6" w:rsidRDefault="00AB3EBB" w:rsidP="00AB3EBB">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12 – Voie M</w:t>
            </w:r>
            <w:r w:rsidRPr="00496BD6">
              <w:rPr>
                <w:rFonts w:asciiTheme="minorHAnsi" w:eastAsia="Times New Roman" w:hAnsiTheme="minorHAnsi" w:cstheme="minorHAnsi"/>
                <w:sz w:val="20"/>
                <w:szCs w:val="20"/>
                <w:lang w:eastAsia="zh-CN"/>
              </w:rPr>
              <w:t xml:space="preserve"> - Papeete</w:t>
            </w:r>
          </w:p>
          <w:p w:rsidR="00AB3EBB" w:rsidRPr="00496BD6" w:rsidRDefault="00AB3EBB" w:rsidP="00AB3EBB">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9005</w:t>
            </w:r>
            <w:r w:rsidRPr="00496BD6">
              <w:rPr>
                <w:rFonts w:asciiTheme="minorHAnsi" w:eastAsia="Times New Roman" w:hAnsiTheme="minorHAnsi" w:cstheme="minorHAnsi"/>
                <w:sz w:val="20"/>
                <w:szCs w:val="20"/>
                <w:lang w:eastAsia="zh-CN"/>
              </w:rPr>
              <w:t xml:space="preserve">  -</w:t>
            </w:r>
            <w:proofErr w:type="gramEnd"/>
            <w:r w:rsidRPr="00496BD6">
              <w:rPr>
                <w:rFonts w:asciiTheme="minorHAnsi" w:eastAsia="Times New Roman" w:hAnsiTheme="minorHAnsi" w:cstheme="minorHAnsi"/>
                <w:sz w:val="20"/>
                <w:szCs w:val="20"/>
                <w:lang w:eastAsia="zh-CN"/>
              </w:rPr>
              <w:t xml:space="preserve">  9871</w:t>
            </w:r>
            <w:r>
              <w:rPr>
                <w:rFonts w:asciiTheme="minorHAnsi" w:eastAsia="Times New Roman" w:hAnsiTheme="minorHAnsi" w:cstheme="minorHAnsi"/>
                <w:sz w:val="20"/>
                <w:szCs w:val="20"/>
                <w:lang w:eastAsia="zh-CN"/>
              </w:rPr>
              <w:t>6</w:t>
            </w:r>
            <w:r w:rsidRPr="00496BD6">
              <w:rPr>
                <w:rFonts w:asciiTheme="minorHAnsi" w:eastAsia="Times New Roman" w:hAnsiTheme="minorHAnsi" w:cstheme="minorHAnsi"/>
                <w:sz w:val="20"/>
                <w:szCs w:val="20"/>
                <w:lang w:eastAsia="zh-CN"/>
              </w:rPr>
              <w:t xml:space="preserve"> P</w:t>
            </w:r>
            <w:r>
              <w:rPr>
                <w:rFonts w:asciiTheme="minorHAnsi" w:eastAsia="Times New Roman" w:hAnsiTheme="minorHAnsi" w:cstheme="minorHAnsi"/>
                <w:sz w:val="20"/>
                <w:szCs w:val="20"/>
                <w:lang w:eastAsia="zh-CN"/>
              </w:rPr>
              <w:t>IRAE</w:t>
            </w:r>
            <w:r w:rsidRPr="00496BD6">
              <w:rPr>
                <w:rFonts w:asciiTheme="minorHAnsi" w:eastAsia="Times New Roman" w:hAnsiTheme="minorHAnsi" w:cstheme="minorHAnsi"/>
                <w:sz w:val="20"/>
                <w:szCs w:val="20"/>
                <w:lang w:eastAsia="zh-CN"/>
              </w:rPr>
              <w:t xml:space="preserve">  - TAHITI  - Polynésie française</w:t>
            </w:r>
          </w:p>
          <w:p w:rsidR="00AB3EBB" w:rsidRPr="00496BD6" w:rsidRDefault="00AB3EBB" w:rsidP="00AB3EBB">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Pr>
                <w:rFonts w:asciiTheme="minorHAnsi" w:hAnsiTheme="minorHAnsi"/>
                <w:sz w:val="20"/>
                <w:szCs w:val="20"/>
              </w:rPr>
              <w:t>40.544.500</w:t>
            </w:r>
          </w:p>
          <w:p w:rsidR="00AB3EBB" w:rsidRPr="00496BD6" w:rsidRDefault="00AB3EBB" w:rsidP="00AB3EBB">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Pr>
                <w:rFonts w:asciiTheme="minorHAnsi" w:hAnsiTheme="minorHAnsi"/>
                <w:sz w:val="20"/>
                <w:szCs w:val="20"/>
              </w:rPr>
              <w:t>40.544.504</w:t>
            </w:r>
          </w:p>
          <w:p w:rsidR="00AB3EBB" w:rsidRPr="0086643E" w:rsidRDefault="00AB3EBB" w:rsidP="00AB3EBB">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r>
              <w:rPr>
                <w:rFonts w:asciiTheme="minorHAnsi" w:hAnsiTheme="minorHAnsi"/>
                <w:sz w:val="20"/>
                <w:szCs w:val="20"/>
              </w:rPr>
              <w:t>accueil.dpam@administration.gov.pf</w:t>
            </w:r>
          </w:p>
          <w:p w:rsidR="008A4D81" w:rsidRPr="0066383B" w:rsidRDefault="008A4D81" w:rsidP="0066383B">
            <w:pPr>
              <w:suppressAutoHyphens/>
              <w:spacing w:before="0"/>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084C4B" w:rsidRPr="00251F02" w:rsidRDefault="00084C4B" w:rsidP="00671C25">
            <w:pPr>
              <w:suppressAutoHyphens/>
              <w:spacing w:before="20"/>
              <w:ind w:left="-142"/>
              <w:rPr>
                <w:rFonts w:ascii="Arial Narrow" w:eastAsia="Times New Roman" w:hAnsi="Arial Narrow" w:cstheme="minorHAnsi"/>
                <w:bCs/>
                <w:i/>
                <w:iCs/>
                <w:color w:val="000000" w:themeColor="text1"/>
                <w:sz w:val="14"/>
                <w:szCs w:val="20"/>
                <w:lang w:eastAsia="zh-CN"/>
              </w:rPr>
            </w:pPr>
            <w:r w:rsidRPr="00251F02">
              <w:rPr>
                <w:rFonts w:ascii="Arial Narrow" w:eastAsia="Times New Roman" w:hAnsi="Arial Narrow" w:cstheme="minorHAnsi"/>
                <w:bCs/>
                <w:i/>
                <w:iCs/>
                <w:color w:val="000000" w:themeColor="text1"/>
                <w:sz w:val="14"/>
                <w:szCs w:val="20"/>
                <w:lang w:eastAsia="zh-CN"/>
              </w:rPr>
              <w:t xml:space="preserve"> (</w:t>
            </w:r>
            <w:r w:rsidRPr="006B1D46">
              <w:rPr>
                <w:rFonts w:ascii="Arial Narrow" w:eastAsia="Times New Roman" w:hAnsi="Arial Narrow" w:cstheme="minorHAnsi"/>
                <w:b/>
                <w:bCs/>
                <w:i/>
                <w:iCs/>
                <w:color w:val="000000" w:themeColor="text1"/>
                <w:sz w:val="14"/>
                <w:szCs w:val="20"/>
                <w:lang w:eastAsia="zh-CN"/>
              </w:rPr>
              <w:t>Reprendre</w:t>
            </w:r>
            <w:r w:rsidRPr="00251F02">
              <w:rPr>
                <w:rFonts w:ascii="Arial Narrow" w:eastAsia="Times New Roman" w:hAnsi="Arial Narrow" w:cstheme="minorHAnsi"/>
                <w:bCs/>
                <w:i/>
                <w:iCs/>
                <w:color w:val="000000" w:themeColor="text1"/>
                <w:sz w:val="14"/>
                <w:szCs w:val="20"/>
                <w:lang w:eastAsia="zh-CN"/>
              </w:rPr>
              <w:t xml:space="preserve"> le contenu de la mention figurant dans l’avis d’appel public à la concurrence ou la lettre de consultation.)</w:t>
            </w:r>
          </w:p>
          <w:p w:rsidR="00084C4B" w:rsidRPr="000415B8" w:rsidRDefault="00084C4B" w:rsidP="00671C25">
            <w:pPr>
              <w:suppressAutoHyphens/>
              <w:spacing w:before="0"/>
              <w:rPr>
                <w:rFonts w:asciiTheme="minorHAnsi" w:eastAsia="Times New Roman" w:hAnsiTheme="minorHAnsi" w:cstheme="minorHAnsi"/>
                <w:color w:val="000000" w:themeColor="text1"/>
                <w:sz w:val="20"/>
                <w:szCs w:val="20"/>
                <w:lang w:eastAsia="zh-CN"/>
              </w:rPr>
            </w:pPr>
          </w:p>
          <w:p w:rsidR="00AB3EBB" w:rsidRDefault="00AB3EBB" w:rsidP="00AB3EBB">
            <w:pPr>
              <w:widowControl w:val="0"/>
              <w:tabs>
                <w:tab w:val="left" w:pos="392"/>
              </w:tabs>
              <w:autoSpaceDE w:val="0"/>
              <w:autoSpaceDN w:val="0"/>
              <w:adjustRightInd w:val="0"/>
              <w:ind w:right="111"/>
              <w:rPr>
                <w:rFonts w:asciiTheme="minorHAnsi" w:hAnsiTheme="minorHAnsi" w:cstheme="minorHAnsi"/>
                <w:noProof/>
                <w:sz w:val="20"/>
                <w:szCs w:val="20"/>
                <w:lang w:eastAsia="zh-CN"/>
              </w:rPr>
            </w:pPr>
            <w:r w:rsidRPr="006F6333">
              <w:rPr>
                <w:rFonts w:asciiTheme="minorHAnsi" w:hAnsiTheme="minorHAnsi" w:cstheme="minorHAnsi"/>
                <w:sz w:val="20"/>
                <w:szCs w:val="20"/>
                <w:lang w:eastAsia="zh-CN"/>
              </w:rPr>
              <w:t xml:space="preserve">Marché de prestations services consistant </w:t>
            </w:r>
            <w:r w:rsidRPr="006F6333">
              <w:rPr>
                <w:rFonts w:asciiTheme="minorHAnsi" w:hAnsiTheme="minorHAnsi" w:cstheme="minorHAnsi"/>
                <w:color w:val="000000"/>
                <w:sz w:val="20"/>
                <w:szCs w:val="20"/>
              </w:rPr>
              <w:t xml:space="preserve">en la réalisation d’une </w:t>
            </w:r>
            <w:r w:rsidRPr="006F6333">
              <w:rPr>
                <w:rFonts w:asciiTheme="minorHAnsi" w:hAnsiTheme="minorHAnsi" w:cstheme="minorHAnsi"/>
                <w:bCs/>
                <w:color w:val="000000"/>
                <w:sz w:val="20"/>
                <w:szCs w:val="20"/>
              </w:rPr>
              <w:t>étude technico-économique du transport maritime de/vers la zone Sud de Tahiti</w:t>
            </w:r>
            <w:r w:rsidRPr="006F6333">
              <w:rPr>
                <w:rFonts w:asciiTheme="minorHAnsi" w:hAnsiTheme="minorHAnsi" w:cstheme="minorHAnsi"/>
                <w:color w:val="000000"/>
                <w:sz w:val="20"/>
                <w:szCs w:val="20"/>
              </w:rPr>
              <w:t>.</w:t>
            </w:r>
            <w:r w:rsidRPr="006F6333">
              <w:rPr>
                <w:rFonts w:asciiTheme="minorHAnsi" w:hAnsiTheme="minorHAnsi" w:cstheme="minorHAnsi"/>
                <w:noProof/>
                <w:sz w:val="20"/>
                <w:szCs w:val="20"/>
                <w:lang w:eastAsia="zh-CN"/>
              </w:rPr>
              <w:t xml:space="preserve"> </w:t>
            </w:r>
          </w:p>
          <w:p w:rsidR="00AB3EBB" w:rsidRDefault="00AB3EBB" w:rsidP="00AB3EBB">
            <w:pPr>
              <w:widowControl w:val="0"/>
              <w:tabs>
                <w:tab w:val="left" w:pos="392"/>
              </w:tabs>
              <w:autoSpaceDE w:val="0"/>
              <w:autoSpaceDN w:val="0"/>
              <w:adjustRightInd w:val="0"/>
              <w:ind w:right="111"/>
              <w:rPr>
                <w:rFonts w:asciiTheme="minorHAnsi" w:hAnsiTheme="minorHAnsi" w:cstheme="minorHAnsi"/>
                <w:noProof/>
                <w:sz w:val="20"/>
                <w:szCs w:val="20"/>
                <w:lang w:eastAsia="zh-CN"/>
              </w:rPr>
            </w:pPr>
            <w:r>
              <w:rPr>
                <w:rFonts w:asciiTheme="minorHAnsi" w:hAnsiTheme="minorHAnsi" w:cstheme="minorHAnsi"/>
                <w:noProof/>
                <w:sz w:val="20"/>
                <w:szCs w:val="20"/>
                <w:lang w:eastAsia="zh-CN"/>
              </w:rPr>
              <w:t xml:space="preserve">La </w:t>
            </w:r>
            <w:r w:rsidRPr="006F6333">
              <w:rPr>
                <w:rFonts w:asciiTheme="minorHAnsi" w:hAnsiTheme="minorHAnsi" w:cstheme="minorHAnsi"/>
                <w:noProof/>
                <w:sz w:val="20"/>
                <w:szCs w:val="20"/>
                <w:lang w:eastAsia="zh-CN"/>
              </w:rPr>
              <w:t>description des prestations à fournir et de leurs spécifications techniques sont indiquées dans le Cahier des clauses administratives particulières (C.C.A.P.) et le Cahier des Clauses Techniques Particulières (C.C.T.P.).</w:t>
            </w:r>
          </w:p>
          <w:p w:rsidR="00084C4B" w:rsidRPr="000415B8" w:rsidRDefault="00084C4B" w:rsidP="00C971AE">
            <w:pPr>
              <w:pStyle w:val="TM3"/>
              <w:rPr>
                <w:b w:val="0"/>
                <w:color w:val="000000" w:themeColor="text1"/>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3512AC">
        <w:trPr>
          <w:trHeight w:val="2039"/>
        </w:trPr>
        <w:tc>
          <w:tcPr>
            <w:tcW w:w="10420"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A68DF" w:rsidRPr="00D11170" w:rsidRDefault="00AA68DF" w:rsidP="00AA68DF">
            <w:pPr>
              <w:pStyle w:val="Paragraphedeliste"/>
              <w:numPr>
                <w:ilvl w:val="0"/>
                <w:numId w:val="11"/>
              </w:numPr>
              <w:ind w:left="851" w:hanging="240"/>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de non allotissement :</w:t>
            </w:r>
          </w:p>
          <w:p w:rsidR="008B1311" w:rsidRPr="008B1311" w:rsidRDefault="00F1046C" w:rsidP="003512AC">
            <w:pPr>
              <w:keepNext/>
              <w:suppressAutoHyphens/>
              <w:spacing w:before="240"/>
              <w:ind w:left="851"/>
              <w:jc w:val="left"/>
              <w:outlineLvl w:val="0"/>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AB3EBB">
              <w:rPr>
                <w:rFonts w:asciiTheme="minorHAnsi" w:eastAsia="Times New Roman" w:hAnsiTheme="minorHAnsi" w:cs="Times New Roman"/>
                <w:b/>
                <w:bCs/>
                <w:sz w:val="20"/>
                <w:szCs w:val="20"/>
                <w:lang w:eastAsia="zh-CN"/>
              </w:rPr>
            </w:r>
            <w:r w:rsidR="00AB3EBB">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A31050" w:rsidRPr="00A31050">
              <w:rPr>
                <w:rFonts w:asciiTheme="minorHAnsi" w:eastAsia="Times New Roman" w:hAnsiTheme="minorHAnsi" w:cs="Arial"/>
                <w:sz w:val="20"/>
                <w:szCs w:val="20"/>
                <w:lang w:eastAsia="zh-CN"/>
              </w:rPr>
              <w:t xml:space="preserve"> pour l</w:t>
            </w:r>
            <w:r>
              <w:rPr>
                <w:rFonts w:asciiTheme="minorHAnsi" w:eastAsia="Times New Roman" w:hAnsiTheme="minorHAnsi" w:cs="Arial"/>
                <w:sz w:val="20"/>
                <w:szCs w:val="20"/>
                <w:lang w:eastAsia="zh-CN"/>
              </w:rPr>
              <w:t xml:space="preserve">’ensemble du </w:t>
            </w:r>
            <w:r w:rsidR="00A31050" w:rsidRPr="00A31050">
              <w:rPr>
                <w:rFonts w:asciiTheme="minorHAnsi" w:eastAsia="Times New Roman" w:hAnsiTheme="minorHAnsi" w:cs="Arial"/>
                <w:sz w:val="20"/>
                <w:szCs w:val="20"/>
                <w:lang w:eastAsia="zh-CN"/>
              </w:rPr>
              <w:t>march</w:t>
            </w:r>
            <w:r w:rsidR="00142730">
              <w:rPr>
                <w:rFonts w:asciiTheme="minorHAnsi" w:eastAsia="Times New Roman" w:hAnsiTheme="minorHAnsi" w:cs="Arial"/>
                <w:sz w:val="20"/>
                <w:szCs w:val="20"/>
                <w:lang w:eastAsia="zh-CN"/>
              </w:rPr>
              <w:t xml:space="preserve">é public </w:t>
            </w: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AB3EBB">
              <w:rPr>
                <w:rFonts w:asciiTheme="minorHAnsi" w:eastAsia="Times New Roman" w:hAnsiTheme="minorHAnsi" w:cstheme="minorHAnsi"/>
                <w:sz w:val="20"/>
                <w:szCs w:val="20"/>
                <w:lang w:eastAsia="zh-CN"/>
              </w:rPr>
            </w:r>
            <w:r w:rsidR="00AB3EB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AB3EBB">
              <w:rPr>
                <w:rFonts w:asciiTheme="minorHAnsi" w:eastAsia="Times New Roman" w:hAnsiTheme="minorHAnsi" w:cstheme="minorHAnsi"/>
                <w:sz w:val="20"/>
                <w:szCs w:val="20"/>
                <w:lang w:eastAsia="zh-CN"/>
              </w:rPr>
            </w:r>
            <w:r w:rsidR="00AB3EB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D7E88" w:rsidP="00771DFD">
            <w:pPr>
              <w:pStyle w:val="Paragraphedeliste"/>
              <w:contextualSpacing w:val="0"/>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AB3EBB">
              <w:rPr>
                <w:rFonts w:asciiTheme="minorHAnsi" w:eastAsia="Times New Roman" w:hAnsiTheme="minorHAnsi" w:cstheme="minorHAnsi"/>
                <w:sz w:val="20"/>
                <w:szCs w:val="20"/>
                <w:lang w:eastAsia="zh-CN"/>
              </w:rPr>
            </w:r>
            <w:r w:rsidR="00AB3EBB">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sz w:val="20"/>
                <w:szCs w:val="20"/>
                <w:lang w:eastAsia="zh-CN"/>
              </w:rPr>
              <w:t xml:space="preserve"> </w:t>
            </w:r>
            <w:r w:rsidR="006556F0">
              <w:rPr>
                <w:rFonts w:asciiTheme="minorHAnsi" w:eastAsia="Times New Roman" w:hAnsiTheme="minorHAnsi" w:cstheme="minorHAnsi"/>
                <w:sz w:val="20"/>
                <w:szCs w:val="20"/>
                <w:lang w:eastAsia="zh-CN"/>
              </w:rPr>
              <w:t xml:space="preserve"> OUI</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Pr>
                <w:rFonts w:asciiTheme="minorHAnsi" w:eastAsia="Times New Roman" w:hAnsiTheme="minorHAnsi" w:cstheme="minorHAnsi"/>
                <w:sz w:val="20"/>
                <w:szCs w:val="20"/>
                <w:lang w:eastAsia="zh-CN"/>
              </w:rPr>
              <w:tab/>
              <w:t>OU</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6556F0" w:rsidRPr="00DF74F2">
              <w:rPr>
                <w:rFonts w:asciiTheme="minorHAnsi" w:eastAsia="Times New Roman" w:hAnsiTheme="minorHAnsi" w:cstheme="minorHAnsi"/>
                <w:sz w:val="20"/>
                <w:szCs w:val="20"/>
                <w:lang w:eastAsia="zh-CN"/>
              </w:rPr>
              <w:instrText xml:space="preserve"> FORMCHECKBOX </w:instrText>
            </w:r>
            <w:r w:rsidR="00AB3EBB">
              <w:rPr>
                <w:rFonts w:asciiTheme="minorHAnsi" w:eastAsia="Times New Roman" w:hAnsiTheme="minorHAnsi" w:cstheme="minorHAnsi"/>
                <w:sz w:val="20"/>
                <w:szCs w:val="20"/>
                <w:lang w:eastAsia="zh-CN"/>
              </w:rPr>
            </w:r>
            <w:r w:rsidR="00AB3EBB">
              <w:rPr>
                <w:rFonts w:asciiTheme="minorHAnsi" w:eastAsia="Times New Roman" w:hAnsiTheme="minorHAnsi" w:cstheme="minorHAnsi"/>
                <w:sz w:val="20"/>
                <w:szCs w:val="20"/>
                <w:lang w:eastAsia="zh-CN"/>
              </w:rPr>
              <w:fldChar w:fldCharType="separate"/>
            </w:r>
            <w:r w:rsidR="006556F0" w:rsidRPr="00DF74F2">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iCs/>
                <w:sz w:val="20"/>
                <w:szCs w:val="20"/>
                <w:lang w:eastAsia="zh-CN"/>
              </w:rPr>
              <w:t xml:space="preserve"> </w:t>
            </w:r>
            <w:r w:rsidR="006556F0">
              <w:rPr>
                <w:rFonts w:asciiTheme="minorHAnsi" w:eastAsia="Times New Roman" w:hAnsiTheme="minorHAnsi" w:cstheme="minorHAnsi"/>
                <w:iCs/>
                <w:sz w:val="20"/>
                <w:szCs w:val="20"/>
                <w:lang w:eastAsia="zh-CN"/>
              </w:rPr>
              <w:t xml:space="preserve"> NON</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922810">
              <w:rPr>
                <w:b w:val="0"/>
                <w:bCs/>
                <w:i/>
                <w:sz w:val="20"/>
              </w:rPr>
              <w:t>(</w:t>
            </w:r>
            <w:r w:rsidRPr="00922810">
              <w:rPr>
                <w:b w:val="0"/>
                <w:bCs/>
                <w:i/>
                <w:sz w:val="20"/>
              </w:rPr>
              <w:t xml:space="preserve">en cas de groupement </w:t>
            </w:r>
            <w:r w:rsidRPr="00922810">
              <w:rPr>
                <w:b w:val="0"/>
                <w:bCs/>
                <w:i/>
                <w:sz w:val="20"/>
                <w:u w:val="single"/>
              </w:rPr>
              <w:t>conjoint</w:t>
            </w:r>
            <w:r w:rsidRPr="00922810">
              <w:rPr>
                <w:b w:val="0"/>
                <w:bCs/>
                <w:i/>
                <w:sz w:val="20"/>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AB3EBB">
              <w:rPr>
                <w:rFonts w:asciiTheme="minorHAnsi" w:eastAsia="Times New Roman" w:hAnsiTheme="minorHAnsi" w:cstheme="minorHAnsi"/>
                <w:bCs/>
                <w:sz w:val="20"/>
                <w:szCs w:val="20"/>
                <w:lang w:eastAsia="fr-FR"/>
              </w:rPr>
            </w:r>
            <w:r w:rsidR="00AB3EB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AB3EBB">
              <w:rPr>
                <w:rFonts w:asciiTheme="minorHAnsi" w:eastAsia="Times New Roman" w:hAnsiTheme="minorHAnsi" w:cstheme="minorHAnsi"/>
                <w:bCs/>
                <w:sz w:val="20"/>
                <w:szCs w:val="20"/>
                <w:lang w:eastAsia="fr-FR"/>
              </w:rPr>
            </w:r>
            <w:r w:rsidR="00AB3EB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AB3EBB">
              <w:rPr>
                <w:rFonts w:asciiTheme="minorHAnsi" w:eastAsia="Times New Roman" w:hAnsiTheme="minorHAnsi" w:cstheme="minorHAnsi"/>
                <w:bCs/>
                <w:sz w:val="20"/>
                <w:szCs w:val="20"/>
                <w:lang w:eastAsia="fr-FR"/>
              </w:rPr>
            </w:r>
            <w:r w:rsidR="00AB3EB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AB3EBB">
              <w:rPr>
                <w:rFonts w:asciiTheme="minorHAnsi" w:eastAsia="Times New Roman" w:hAnsiTheme="minorHAnsi" w:cstheme="minorHAnsi"/>
                <w:bCs/>
                <w:sz w:val="20"/>
                <w:szCs w:val="20"/>
                <w:lang w:eastAsia="fr-FR"/>
              </w:rPr>
            </w:r>
            <w:r w:rsidR="00AB3EB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w:t>
      </w:r>
      <w:bookmarkStart w:id="0" w:name="_GoBack"/>
      <w:bookmarkEnd w:id="0"/>
      <w:r w:rsidRPr="00FB332C">
        <w:rPr>
          <w:rFonts w:ascii="Arial Narrow" w:eastAsia="Times New Roman" w:hAnsi="Arial Narrow" w:cstheme="minorHAnsi"/>
          <w:b/>
          <w:i/>
          <w:sz w:val="17"/>
          <w:szCs w:val="17"/>
          <w:lang w:eastAsia="fr-FR"/>
        </w:rPr>
        <w:t>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3"/>
            </w:r>
            <w:r>
              <w:t xml:space="preserve"> - </w:t>
            </w:r>
            <w:r w:rsidR="008314A0" w:rsidRPr="008314A0">
              <w:t xml:space="preserve">PRESENTATION DU MEMBRE DU GROUPEMENT N° </w:t>
            </w:r>
            <w:r w:rsidR="008314A0" w:rsidRPr="006D7E88">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C27808" w:rsidRPr="00634F39" w:rsidTr="0084496D">
        <w:tc>
          <w:tcPr>
            <w:tcW w:w="10420" w:type="dxa"/>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G.</w:t>
            </w:r>
            <w:r w:rsidR="00950E4A">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C27808" w:rsidRPr="00634F39" w:rsidTr="00C91681">
        <w:tc>
          <w:tcPr>
            <w:tcW w:w="10420" w:type="dxa"/>
          </w:tcPr>
          <w:p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lastRenderedPageBreak/>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D6578">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AB3EBB">
              <w:rPr>
                <w:rFonts w:asciiTheme="minorHAnsi" w:hAnsiTheme="minorHAnsi" w:cstheme="minorHAnsi"/>
                <w:b/>
                <w:noProof/>
                <w:sz w:val="20"/>
                <w:szCs w:val="20"/>
                <w:lang w:eastAsia="fr-FR"/>
              </w:rPr>
            </w:r>
            <w:r w:rsidR="00AB3EB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AB3EBB">
              <w:rPr>
                <w:rFonts w:asciiTheme="minorHAnsi" w:hAnsiTheme="minorHAnsi" w:cstheme="minorHAnsi"/>
                <w:b/>
                <w:noProof/>
                <w:sz w:val="20"/>
                <w:szCs w:val="20"/>
                <w:lang w:eastAsia="fr-FR"/>
              </w:rPr>
            </w:r>
            <w:r w:rsidR="00AB3EB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AB3EBB">
              <w:rPr>
                <w:rFonts w:asciiTheme="minorHAnsi" w:hAnsiTheme="minorHAnsi" w:cstheme="minorHAnsi"/>
                <w:noProof/>
                <w:sz w:val="20"/>
                <w:szCs w:val="20"/>
              </w:rPr>
            </w:r>
            <w:r w:rsidR="00AB3EB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AB3EBB">
              <w:rPr>
                <w:rFonts w:asciiTheme="minorHAnsi" w:hAnsiTheme="minorHAnsi" w:cstheme="minorHAnsi"/>
                <w:noProof/>
                <w:sz w:val="20"/>
                <w:szCs w:val="20"/>
              </w:rPr>
            </w:r>
            <w:r w:rsidR="00AB3EB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9A38C2" w:rsidRPr="009F382E">
              <w:rPr>
                <w:rFonts w:asciiTheme="minorHAnsi" w:hAnsiTheme="minorHAnsi" w:cstheme="minorHAnsi"/>
                <w:b/>
                <w:noProof/>
              </w:rPr>
              <w:t>5</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9A38C2" w:rsidRPr="009F382E">
              <w:rPr>
                <w:rFonts w:asciiTheme="minorHAnsi" w:hAnsiTheme="minorHAnsi" w:cstheme="minorHAnsi"/>
                <w:b/>
                <w:noProof/>
              </w:rPr>
              <w:t>6</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9A38C2" w:rsidRPr="009F382E">
              <w:rPr>
                <w:rFonts w:asciiTheme="minorHAnsi" w:hAnsiTheme="minorHAnsi" w:cstheme="minorHAnsi"/>
                <w:b/>
                <w:noProof/>
                <w:spacing w:val="-6"/>
              </w:rPr>
              <w:t>7</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6"/>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CDC" w:rsidRDefault="006E4CDC" w:rsidP="002B5FC8">
      <w:pPr>
        <w:spacing w:before="0"/>
      </w:pPr>
      <w:r>
        <w:separator/>
      </w:r>
    </w:p>
  </w:endnote>
  <w:endnote w:type="continuationSeparator" w:id="0">
    <w:p w:rsidR="006E4CDC" w:rsidRDefault="006E4CD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2"/>
      <w:gridCol w:w="1423"/>
      <w:gridCol w:w="6521"/>
      <w:gridCol w:w="1134"/>
      <w:gridCol w:w="639"/>
    </w:tblGrid>
    <w:tr w:rsidR="00BA7C99" w:rsidRPr="00B636BE" w:rsidTr="0014292E">
      <w:trPr>
        <w:trHeight w:val="279"/>
        <w:jc w:val="center"/>
      </w:trPr>
      <w:tc>
        <w:tcPr>
          <w:tcW w:w="56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AB3EBB" w:rsidP="00A57B3E">
          <w:pPr>
            <w:tabs>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w:t>
          </w:r>
          <w:r>
            <w:rPr>
              <w:rFonts w:ascii="Arial Narrow" w:eastAsia="Times New Roman" w:hAnsi="Arial Narrow" w:cstheme="minorHAnsi"/>
              <w:b/>
              <w:sz w:val="18"/>
              <w:szCs w:val="18"/>
              <w:lang w:eastAsia="fr-FR"/>
            </w:rPr>
            <w:t>4</w:t>
          </w:r>
          <w:r w:rsidRPr="003E077F">
            <w:rPr>
              <w:rFonts w:ascii="Arial Narrow" w:eastAsia="Times New Roman" w:hAnsi="Arial Narrow" w:cstheme="minorHAnsi"/>
              <w:b/>
              <w:sz w:val="18"/>
              <w:szCs w:val="18"/>
              <w:lang w:eastAsia="fr-FR"/>
            </w:rPr>
            <w:t>-0</w:t>
          </w:r>
          <w:r>
            <w:rPr>
              <w:rFonts w:ascii="Arial Narrow" w:eastAsia="Times New Roman" w:hAnsi="Arial Narrow" w:cstheme="minorHAnsi"/>
              <w:b/>
              <w:sz w:val="18"/>
              <w:szCs w:val="18"/>
              <w:lang w:eastAsia="fr-FR"/>
            </w:rPr>
            <w:t>7</w:t>
          </w:r>
          <w:r w:rsidRPr="003E077F">
            <w:rPr>
              <w:rFonts w:ascii="Arial Narrow" w:eastAsia="Times New Roman" w:hAnsi="Arial Narrow" w:cstheme="minorHAnsi"/>
              <w:b/>
              <w:sz w:val="18"/>
              <w:szCs w:val="18"/>
              <w:lang w:eastAsia="fr-FR"/>
            </w:rPr>
            <w:t>-</w:t>
          </w:r>
          <w:r>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w:t>
          </w:r>
          <w:r w:rsidRPr="006F6333">
            <w:rPr>
              <w:rFonts w:ascii="Arial Narrow" w:eastAsia="Times New Roman" w:hAnsi="Arial Narrow" w:cstheme="minorHAnsi"/>
              <w:b/>
              <w:sz w:val="18"/>
              <w:szCs w:val="18"/>
              <w:lang w:eastAsia="fr-FR"/>
            </w:rPr>
            <w:t xml:space="preserve">– </w:t>
          </w:r>
          <w:r w:rsidRPr="006F6333">
            <w:rPr>
              <w:rFonts w:ascii="Arial Narrow" w:hAnsi="Arial Narrow" w:cs="Arial"/>
              <w:b/>
              <w:sz w:val="18"/>
              <w:szCs w:val="18"/>
            </w:rPr>
            <w:t>Etude technico-économique du marché de transport maritime de/vers la zone Sud de Tahiti</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14292E">
      <w:trPr>
        <w:trHeight w:val="133"/>
        <w:jc w:val="center"/>
      </w:trPr>
      <w:tc>
        <w:tcPr>
          <w:tcW w:w="56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42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CDC" w:rsidRDefault="006E4CDC" w:rsidP="002B5FC8">
      <w:pPr>
        <w:spacing w:before="0"/>
      </w:pPr>
      <w:r>
        <w:separator/>
      </w:r>
    </w:p>
  </w:footnote>
  <w:footnote w:type="continuationSeparator" w:id="0">
    <w:p w:rsidR="006E4CDC" w:rsidRDefault="006E4CDC"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292E"/>
    <w:rsid w:val="00144503"/>
    <w:rsid w:val="00145048"/>
    <w:rsid w:val="00147010"/>
    <w:rsid w:val="00162479"/>
    <w:rsid w:val="001644F3"/>
    <w:rsid w:val="00181CDF"/>
    <w:rsid w:val="00186644"/>
    <w:rsid w:val="0018742E"/>
    <w:rsid w:val="001970EF"/>
    <w:rsid w:val="001A0AAA"/>
    <w:rsid w:val="001A4571"/>
    <w:rsid w:val="001B2E9E"/>
    <w:rsid w:val="001B72DC"/>
    <w:rsid w:val="001C004B"/>
    <w:rsid w:val="001C2113"/>
    <w:rsid w:val="001E3D85"/>
    <w:rsid w:val="001E6A95"/>
    <w:rsid w:val="00200FD4"/>
    <w:rsid w:val="00204D58"/>
    <w:rsid w:val="00206E25"/>
    <w:rsid w:val="00207ACF"/>
    <w:rsid w:val="00210808"/>
    <w:rsid w:val="00210A91"/>
    <w:rsid w:val="002115F8"/>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3AEE"/>
    <w:rsid w:val="002942A0"/>
    <w:rsid w:val="00296150"/>
    <w:rsid w:val="002969CE"/>
    <w:rsid w:val="002A08B5"/>
    <w:rsid w:val="002A4396"/>
    <w:rsid w:val="002B5FC8"/>
    <w:rsid w:val="002C67AF"/>
    <w:rsid w:val="002D02F3"/>
    <w:rsid w:val="002D3CA5"/>
    <w:rsid w:val="002D7A33"/>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12A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11D48"/>
    <w:rsid w:val="005304D0"/>
    <w:rsid w:val="00532AC2"/>
    <w:rsid w:val="00534104"/>
    <w:rsid w:val="005438F4"/>
    <w:rsid w:val="00543B49"/>
    <w:rsid w:val="0054491E"/>
    <w:rsid w:val="005615D3"/>
    <w:rsid w:val="00567D29"/>
    <w:rsid w:val="00574A50"/>
    <w:rsid w:val="00576001"/>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D7E88"/>
    <w:rsid w:val="006E3DA7"/>
    <w:rsid w:val="006E442C"/>
    <w:rsid w:val="006E4CD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191"/>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86CDE"/>
    <w:rsid w:val="008A25B4"/>
    <w:rsid w:val="008A4D81"/>
    <w:rsid w:val="008A6403"/>
    <w:rsid w:val="008A6C9A"/>
    <w:rsid w:val="008B0778"/>
    <w:rsid w:val="008B1311"/>
    <w:rsid w:val="008B1C3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2810"/>
    <w:rsid w:val="00926640"/>
    <w:rsid w:val="009275DF"/>
    <w:rsid w:val="00931D12"/>
    <w:rsid w:val="00932C0C"/>
    <w:rsid w:val="00933181"/>
    <w:rsid w:val="009335BF"/>
    <w:rsid w:val="0094056F"/>
    <w:rsid w:val="0094120A"/>
    <w:rsid w:val="00947A03"/>
    <w:rsid w:val="00950E4A"/>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D6578"/>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3EBB"/>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42A5"/>
    <w:rsid w:val="00C25081"/>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046C"/>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21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DF7A-B296-4756-8179-F2C130FF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9357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3</cp:revision>
  <cp:lastPrinted>2018-03-29T21:32:00Z</cp:lastPrinted>
  <dcterms:created xsi:type="dcterms:W3CDTF">2024-11-26T21:19:00Z</dcterms:created>
  <dcterms:modified xsi:type="dcterms:W3CDTF">2024-11-26T21:21:00Z</dcterms:modified>
</cp:coreProperties>
</file>