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F7C7" w14:textId="485F1735" w:rsidR="00E75993" w:rsidRPr="00661BEE" w:rsidRDefault="00E75993" w:rsidP="00E75993">
      <w:pPr>
        <w:jc w:val="center"/>
        <w:rPr>
          <w:b/>
          <w:sz w:val="24"/>
          <w:szCs w:val="24"/>
          <w:u w:val="single"/>
          <w:lang w:val="fr-FR"/>
        </w:rPr>
      </w:pPr>
    </w:p>
    <w:p w14:paraId="01E563C4" w14:textId="6600E35D" w:rsidR="00E75993" w:rsidRPr="00661BEE" w:rsidRDefault="00E75993" w:rsidP="00E75993">
      <w:pPr>
        <w:jc w:val="right"/>
        <w:rPr>
          <w:b/>
          <w:color w:val="31849B"/>
          <w:sz w:val="24"/>
          <w:szCs w:val="24"/>
          <w:lang w:val="fr-FR"/>
        </w:rPr>
      </w:pPr>
      <w:r w:rsidRPr="00661BEE">
        <w:rPr>
          <w:b/>
          <w:color w:val="31849B"/>
          <w:sz w:val="24"/>
          <w:szCs w:val="24"/>
          <w:lang w:val="fr-FR"/>
        </w:rPr>
        <w:t xml:space="preserve">MODELE D’AVENANT AU CONTRAT DE TRAVAIL </w:t>
      </w:r>
      <w:r w:rsidR="00661BEE">
        <w:rPr>
          <w:b/>
          <w:color w:val="31849B"/>
          <w:sz w:val="24"/>
          <w:szCs w:val="24"/>
          <w:lang w:val="fr-FR"/>
        </w:rPr>
        <w:t xml:space="preserve">PERMETTANT LA MISE EN ŒUVRE DU DISPOSITIF </w:t>
      </w:r>
      <w:proofErr w:type="spellStart"/>
      <w:r w:rsidR="00661BEE">
        <w:rPr>
          <w:b/>
          <w:color w:val="31849B"/>
          <w:sz w:val="24"/>
          <w:szCs w:val="24"/>
          <w:lang w:val="fr-FR"/>
        </w:rPr>
        <w:t>DiESE</w:t>
      </w:r>
      <w:proofErr w:type="spellEnd"/>
      <w:r w:rsidR="00661BEE">
        <w:rPr>
          <w:b/>
          <w:color w:val="31849B"/>
          <w:sz w:val="24"/>
          <w:szCs w:val="24"/>
          <w:lang w:val="fr-FR"/>
        </w:rPr>
        <w:t xml:space="preserve"> DANS LE CADRE DE LA CRISE LIEE AU COVID-19 </w:t>
      </w:r>
    </w:p>
    <w:p w14:paraId="5830FAD8" w14:textId="77777777" w:rsidR="00E75993" w:rsidRPr="00661BEE" w:rsidRDefault="00E75993" w:rsidP="00E75993">
      <w:pPr>
        <w:shd w:val="clear" w:color="auto" w:fill="DEEAF6" w:themeFill="accent5" w:themeFillTint="33"/>
        <w:spacing w:before="120"/>
        <w:ind w:left="142" w:hanging="142"/>
        <w:jc w:val="center"/>
        <w:rPr>
          <w:i/>
          <w:color w:val="31849B"/>
          <w:sz w:val="18"/>
          <w:szCs w:val="18"/>
          <w:lang w:val="fr-FR"/>
        </w:rPr>
      </w:pPr>
      <w:r w:rsidRPr="00661BEE">
        <w:rPr>
          <w:i/>
          <w:color w:val="31849B"/>
          <w:sz w:val="18"/>
          <w:szCs w:val="18"/>
          <w:lang w:val="fr-FR"/>
        </w:rPr>
        <w:t>A titre d’information, la conclusion d’un tel avenant doit intervenir dans un délai minimum de trois jours (hors dimanche et jours fériés) suivant la proposition par l’employeur.</w:t>
      </w:r>
    </w:p>
    <w:p w14:paraId="6A14037D" w14:textId="5DE647D5" w:rsidR="00E75993" w:rsidRDefault="00E75993" w:rsidP="00E75993">
      <w:pPr>
        <w:jc w:val="both"/>
        <w:rPr>
          <w:rFonts w:eastAsia="Times"/>
          <w:sz w:val="22"/>
          <w:szCs w:val="22"/>
          <w:lang w:val="fr-FR"/>
        </w:rPr>
      </w:pPr>
    </w:p>
    <w:p w14:paraId="665EA20D" w14:textId="77777777" w:rsidR="00572DDF" w:rsidRPr="00661BEE" w:rsidRDefault="00572DDF" w:rsidP="00E75993">
      <w:pPr>
        <w:jc w:val="both"/>
        <w:rPr>
          <w:rFonts w:eastAsia="Times"/>
          <w:sz w:val="22"/>
          <w:szCs w:val="22"/>
          <w:lang w:val="fr-FR"/>
        </w:rPr>
      </w:pPr>
    </w:p>
    <w:p w14:paraId="1CD6CD25" w14:textId="77777777" w:rsidR="00E75993" w:rsidRPr="00661BEE" w:rsidRDefault="00E75993" w:rsidP="00E75993">
      <w:pPr>
        <w:jc w:val="both"/>
        <w:rPr>
          <w:rFonts w:eastAsia="Times"/>
          <w:sz w:val="22"/>
          <w:szCs w:val="22"/>
          <w:lang w:val="fr-FR"/>
        </w:rPr>
      </w:pPr>
      <w:r w:rsidRPr="00661BEE">
        <w:rPr>
          <w:rFonts w:eastAsia="Times"/>
          <w:sz w:val="22"/>
          <w:szCs w:val="22"/>
          <w:lang w:val="fr-FR"/>
        </w:rPr>
        <w:t>Entre d’une part :</w:t>
      </w:r>
    </w:p>
    <w:p w14:paraId="7788CC25" w14:textId="77777777" w:rsidR="00E75993" w:rsidRPr="00661BEE" w:rsidRDefault="00E75993" w:rsidP="00E75993">
      <w:pPr>
        <w:tabs>
          <w:tab w:val="left" w:pos="567"/>
          <w:tab w:val="left" w:pos="2552"/>
        </w:tabs>
        <w:ind w:left="426"/>
        <w:jc w:val="both"/>
        <w:rPr>
          <w:rFonts w:eastAsia="Times"/>
          <w:sz w:val="22"/>
          <w:szCs w:val="22"/>
          <w:lang w:val="fr-FR"/>
        </w:rPr>
      </w:pPr>
      <w:r w:rsidRPr="00661BEE">
        <w:rPr>
          <w:rFonts w:eastAsia="Times"/>
          <w:sz w:val="22"/>
          <w:szCs w:val="22"/>
          <w:lang w:val="fr-FR"/>
        </w:rPr>
        <w:t>L’entreprise </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560CA120" w14:textId="77777777" w:rsidR="00E75993" w:rsidRPr="00661BEE" w:rsidRDefault="00E75993" w:rsidP="00E75993">
      <w:pPr>
        <w:tabs>
          <w:tab w:val="left" w:pos="567"/>
          <w:tab w:val="left" w:pos="2552"/>
        </w:tabs>
        <w:ind w:left="426"/>
        <w:jc w:val="both"/>
        <w:rPr>
          <w:rFonts w:eastAsia="Times"/>
          <w:sz w:val="22"/>
          <w:szCs w:val="22"/>
          <w:lang w:val="fr-FR"/>
        </w:rPr>
      </w:pPr>
      <w:r w:rsidRPr="00661BEE">
        <w:rPr>
          <w:rFonts w:eastAsia="Times"/>
          <w:sz w:val="22"/>
          <w:szCs w:val="22"/>
          <w:lang w:val="fr-FR"/>
        </w:rPr>
        <w:t>Raison sociale </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3D8E21DD" w14:textId="77777777" w:rsidR="00E75993" w:rsidRPr="00661BEE" w:rsidRDefault="00E75993" w:rsidP="00E75993">
      <w:pPr>
        <w:tabs>
          <w:tab w:val="left" w:pos="567"/>
          <w:tab w:val="left" w:pos="2552"/>
        </w:tabs>
        <w:ind w:left="426"/>
        <w:jc w:val="both"/>
        <w:rPr>
          <w:rFonts w:eastAsia="Times"/>
          <w:sz w:val="22"/>
          <w:szCs w:val="22"/>
          <w:lang w:val="fr-FR"/>
        </w:rPr>
      </w:pPr>
      <w:r w:rsidRPr="00661BEE">
        <w:rPr>
          <w:rFonts w:eastAsia="Times"/>
          <w:sz w:val="22"/>
          <w:szCs w:val="22"/>
          <w:lang w:val="fr-FR"/>
        </w:rPr>
        <w:t>Secteur d’activité</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10B601F1" w14:textId="77777777" w:rsidR="00E75993" w:rsidRPr="00661BEE" w:rsidRDefault="00E75993" w:rsidP="00E75993">
      <w:pPr>
        <w:tabs>
          <w:tab w:val="left" w:pos="567"/>
          <w:tab w:val="left" w:pos="2552"/>
        </w:tabs>
        <w:ind w:left="426"/>
        <w:jc w:val="both"/>
        <w:rPr>
          <w:rFonts w:eastAsia="Times"/>
          <w:sz w:val="22"/>
          <w:szCs w:val="22"/>
          <w:lang w:val="fr-FR"/>
        </w:rPr>
      </w:pPr>
      <w:r w:rsidRPr="00661BEE">
        <w:rPr>
          <w:rFonts w:eastAsia="Times"/>
          <w:sz w:val="22"/>
          <w:szCs w:val="22"/>
          <w:lang w:val="fr-FR"/>
        </w:rPr>
        <w:t>N° TAHITI </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3175282F" w14:textId="77777777" w:rsidR="00E75993" w:rsidRPr="00661BEE" w:rsidRDefault="00E75993" w:rsidP="00E75993">
      <w:pPr>
        <w:tabs>
          <w:tab w:val="left" w:pos="567"/>
          <w:tab w:val="left" w:pos="2552"/>
        </w:tabs>
        <w:ind w:left="426"/>
        <w:jc w:val="both"/>
        <w:rPr>
          <w:rFonts w:eastAsia="Times"/>
          <w:sz w:val="22"/>
          <w:szCs w:val="22"/>
          <w:lang w:val="fr-FR"/>
        </w:rPr>
      </w:pPr>
      <w:r w:rsidRPr="00661BEE">
        <w:rPr>
          <w:rFonts w:eastAsia="Times"/>
          <w:sz w:val="22"/>
          <w:szCs w:val="22"/>
          <w:lang w:val="fr-FR"/>
        </w:rPr>
        <w:t>N° RCS </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76935E4D" w14:textId="77777777" w:rsidR="00E75993" w:rsidRPr="00661BEE" w:rsidRDefault="00E75993" w:rsidP="00E75993">
      <w:pPr>
        <w:tabs>
          <w:tab w:val="left" w:pos="567"/>
          <w:tab w:val="left" w:pos="2552"/>
        </w:tabs>
        <w:ind w:left="426"/>
        <w:jc w:val="both"/>
        <w:rPr>
          <w:rFonts w:eastAsia="Times"/>
          <w:sz w:val="22"/>
          <w:szCs w:val="22"/>
          <w:lang w:val="fr-FR"/>
        </w:rPr>
      </w:pPr>
      <w:r w:rsidRPr="00661BEE">
        <w:rPr>
          <w:rFonts w:eastAsia="Times"/>
          <w:sz w:val="22"/>
          <w:szCs w:val="22"/>
          <w:lang w:val="fr-FR"/>
        </w:rPr>
        <w:t>N° CPS </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0E9597E7" w14:textId="77777777" w:rsidR="00E75993" w:rsidRPr="00661BEE" w:rsidRDefault="00E75993" w:rsidP="00E75993">
      <w:pPr>
        <w:tabs>
          <w:tab w:val="left" w:pos="1134"/>
        </w:tabs>
        <w:ind w:left="1134"/>
        <w:jc w:val="right"/>
        <w:rPr>
          <w:rFonts w:eastAsia="Times"/>
          <w:sz w:val="22"/>
          <w:szCs w:val="22"/>
          <w:lang w:val="fr-FR"/>
        </w:rPr>
      </w:pPr>
      <w:proofErr w:type="gramStart"/>
      <w:r w:rsidRPr="00661BEE">
        <w:rPr>
          <w:rFonts w:eastAsia="Times"/>
          <w:sz w:val="22"/>
          <w:szCs w:val="22"/>
          <w:lang w:val="fr-FR"/>
        </w:rPr>
        <w:t>ci</w:t>
      </w:r>
      <w:proofErr w:type="gramEnd"/>
      <w:r w:rsidRPr="00661BEE">
        <w:rPr>
          <w:rFonts w:eastAsia="Times"/>
          <w:sz w:val="22"/>
          <w:szCs w:val="22"/>
          <w:lang w:val="fr-FR"/>
        </w:rPr>
        <w:t>-après désigné, l’ « Employeur »,</w:t>
      </w:r>
    </w:p>
    <w:p w14:paraId="1BF12A00" w14:textId="77777777" w:rsidR="00E75993" w:rsidRPr="00661BEE" w:rsidRDefault="00E75993" w:rsidP="00E75993">
      <w:pPr>
        <w:jc w:val="both"/>
        <w:rPr>
          <w:rFonts w:eastAsia="Times"/>
          <w:sz w:val="22"/>
          <w:szCs w:val="22"/>
          <w:lang w:val="fr-FR"/>
        </w:rPr>
      </w:pPr>
      <w:r w:rsidRPr="00661BEE">
        <w:rPr>
          <w:rFonts w:eastAsia="Times"/>
          <w:sz w:val="22"/>
          <w:szCs w:val="22"/>
          <w:lang w:val="fr-FR"/>
        </w:rPr>
        <w:t>Et d’autre part :</w:t>
      </w:r>
    </w:p>
    <w:p w14:paraId="0DE4F481" w14:textId="77777777" w:rsidR="00E75993" w:rsidRPr="00661BEE" w:rsidRDefault="00E75993" w:rsidP="00E75993">
      <w:pPr>
        <w:tabs>
          <w:tab w:val="left" w:pos="426"/>
          <w:tab w:val="left" w:pos="2552"/>
        </w:tabs>
        <w:ind w:left="426"/>
        <w:jc w:val="both"/>
        <w:rPr>
          <w:rFonts w:eastAsia="Times"/>
          <w:sz w:val="22"/>
          <w:szCs w:val="22"/>
          <w:lang w:val="fr-FR"/>
        </w:rPr>
      </w:pPr>
      <w:r w:rsidRPr="00661BEE">
        <w:rPr>
          <w:rFonts w:eastAsia="Times"/>
          <w:sz w:val="22"/>
          <w:szCs w:val="22"/>
          <w:lang w:val="fr-FR"/>
        </w:rPr>
        <w:t>Nom, prénom(s)</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2384BCAD" w14:textId="77777777" w:rsidR="00E75993" w:rsidRPr="00661BEE" w:rsidRDefault="00E75993" w:rsidP="00E75993">
      <w:pPr>
        <w:tabs>
          <w:tab w:val="left" w:pos="426"/>
          <w:tab w:val="left" w:pos="2552"/>
        </w:tabs>
        <w:ind w:left="426"/>
        <w:jc w:val="both"/>
        <w:rPr>
          <w:rFonts w:eastAsia="Times"/>
          <w:sz w:val="22"/>
          <w:szCs w:val="22"/>
          <w:lang w:val="fr-FR"/>
        </w:rPr>
      </w:pPr>
      <w:r w:rsidRPr="00661BEE">
        <w:rPr>
          <w:sz w:val="22"/>
          <w:szCs w:val="22"/>
          <w:lang w:val="fr-FR"/>
        </w:rPr>
        <w:t>Date, lieu de naissance</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3646FB16" w14:textId="77777777" w:rsidR="00E75993" w:rsidRPr="00661BEE" w:rsidRDefault="00E75993" w:rsidP="00E75993">
      <w:pPr>
        <w:tabs>
          <w:tab w:val="left" w:pos="426"/>
          <w:tab w:val="left" w:pos="2552"/>
        </w:tabs>
        <w:ind w:left="426"/>
        <w:jc w:val="both"/>
        <w:rPr>
          <w:rFonts w:eastAsia="Times"/>
          <w:sz w:val="22"/>
          <w:szCs w:val="22"/>
          <w:lang w:val="fr-FR"/>
        </w:rPr>
      </w:pPr>
      <w:r w:rsidRPr="00661BEE">
        <w:rPr>
          <w:sz w:val="22"/>
          <w:szCs w:val="22"/>
          <w:lang w:val="fr-FR"/>
        </w:rPr>
        <w:t>Adresse géographique</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5C1B4458" w14:textId="77777777" w:rsidR="00E75993" w:rsidRPr="00661BEE" w:rsidRDefault="00E75993" w:rsidP="00E75993">
      <w:pPr>
        <w:tabs>
          <w:tab w:val="left" w:pos="426"/>
          <w:tab w:val="left" w:pos="2552"/>
        </w:tabs>
        <w:ind w:left="426"/>
        <w:jc w:val="both"/>
        <w:rPr>
          <w:rFonts w:eastAsia="Times"/>
          <w:sz w:val="22"/>
          <w:szCs w:val="22"/>
          <w:lang w:val="fr-FR"/>
        </w:rPr>
      </w:pPr>
      <w:r w:rsidRPr="00661BEE">
        <w:rPr>
          <w:sz w:val="22"/>
          <w:szCs w:val="22"/>
          <w:lang w:val="fr-FR"/>
        </w:rPr>
        <w:t>Vini, Fixe, e-mail</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1D19DD81" w14:textId="77777777" w:rsidR="00E75993" w:rsidRPr="00661BEE" w:rsidRDefault="00E75993" w:rsidP="00E75993">
      <w:pPr>
        <w:tabs>
          <w:tab w:val="left" w:pos="426"/>
          <w:tab w:val="left" w:pos="2552"/>
        </w:tabs>
        <w:ind w:left="426"/>
        <w:jc w:val="both"/>
        <w:rPr>
          <w:rFonts w:eastAsia="Times"/>
          <w:sz w:val="22"/>
          <w:szCs w:val="22"/>
          <w:lang w:val="fr-FR"/>
        </w:rPr>
      </w:pPr>
      <w:r w:rsidRPr="00661BEE">
        <w:rPr>
          <w:sz w:val="22"/>
          <w:szCs w:val="22"/>
          <w:lang w:val="fr-FR"/>
        </w:rPr>
        <w:t>N° DN</w:t>
      </w:r>
      <w:r w:rsidRPr="00661BEE">
        <w:rPr>
          <w:sz w:val="22"/>
          <w:szCs w:val="22"/>
          <w:lang w:val="fr-FR"/>
        </w:rPr>
        <w:tab/>
      </w:r>
      <w:r w:rsidRPr="00661BEE">
        <w:rPr>
          <w:rFonts w:eastAsia="Times"/>
          <w:sz w:val="22"/>
          <w:szCs w:val="22"/>
          <w:lang w:val="fr-FR"/>
        </w:rPr>
        <w:t xml:space="preserve"> . . . . . . . . . . . . . . . . . . . . . . . . . . . . . . </w:t>
      </w:r>
      <w:proofErr w:type="gramStart"/>
      <w:r w:rsidRPr="00661BEE">
        <w:rPr>
          <w:rFonts w:eastAsia="Times"/>
          <w:sz w:val="22"/>
          <w:szCs w:val="22"/>
          <w:lang w:val="fr-FR"/>
        </w:rPr>
        <w:t>. . . .</w:t>
      </w:r>
      <w:proofErr w:type="gramEnd"/>
    </w:p>
    <w:p w14:paraId="0453692C" w14:textId="77777777" w:rsidR="00E75993" w:rsidRPr="00661BEE" w:rsidRDefault="00E75993" w:rsidP="00E75993">
      <w:pPr>
        <w:ind w:left="709"/>
        <w:jc w:val="right"/>
        <w:rPr>
          <w:rFonts w:eastAsia="Times"/>
          <w:sz w:val="22"/>
          <w:szCs w:val="22"/>
          <w:lang w:val="fr-FR"/>
        </w:rPr>
      </w:pPr>
      <w:proofErr w:type="gramStart"/>
      <w:r w:rsidRPr="00661BEE">
        <w:rPr>
          <w:rFonts w:eastAsia="Times"/>
          <w:sz w:val="22"/>
          <w:szCs w:val="22"/>
          <w:lang w:val="fr-FR"/>
        </w:rPr>
        <w:t>ci</w:t>
      </w:r>
      <w:proofErr w:type="gramEnd"/>
      <w:r w:rsidRPr="00661BEE">
        <w:rPr>
          <w:rFonts w:eastAsia="Times"/>
          <w:sz w:val="22"/>
          <w:szCs w:val="22"/>
          <w:lang w:val="fr-FR"/>
        </w:rPr>
        <w:t>-après désigné, le « Salarié »,</w:t>
      </w:r>
    </w:p>
    <w:p w14:paraId="0EF65F28" w14:textId="77777777" w:rsidR="00E75993" w:rsidRPr="00661BEE" w:rsidRDefault="00E75993" w:rsidP="00E75993">
      <w:pPr>
        <w:jc w:val="center"/>
        <w:rPr>
          <w:b/>
          <w:sz w:val="22"/>
          <w:szCs w:val="22"/>
          <w:lang w:val="fr-FR"/>
        </w:rPr>
      </w:pPr>
    </w:p>
    <w:p w14:paraId="1CAD2E6A" w14:textId="77777777" w:rsidR="00E75993" w:rsidRPr="00661BEE" w:rsidRDefault="00E75993" w:rsidP="00E75993">
      <w:pPr>
        <w:jc w:val="center"/>
        <w:rPr>
          <w:b/>
          <w:sz w:val="22"/>
          <w:szCs w:val="22"/>
          <w:lang w:val="fr-FR"/>
        </w:rPr>
      </w:pPr>
      <w:r w:rsidRPr="00661BEE">
        <w:rPr>
          <w:b/>
          <w:sz w:val="22"/>
          <w:szCs w:val="22"/>
          <w:lang w:val="fr-FR"/>
        </w:rPr>
        <w:t>IL A ETE CONVENU ET ARRETE CE QUI SUIT :</w:t>
      </w:r>
    </w:p>
    <w:p w14:paraId="3ADA6AC8" w14:textId="77777777" w:rsidR="00E75993" w:rsidRPr="00661BEE" w:rsidRDefault="00E75993" w:rsidP="00E75993">
      <w:pPr>
        <w:spacing w:before="8" w:line="260" w:lineRule="exact"/>
        <w:jc w:val="both"/>
        <w:rPr>
          <w:sz w:val="22"/>
          <w:szCs w:val="22"/>
          <w:lang w:val="fr-FR"/>
        </w:rPr>
      </w:pPr>
    </w:p>
    <w:p w14:paraId="683F3F10" w14:textId="77777777" w:rsidR="00E75993" w:rsidRPr="00661BEE" w:rsidRDefault="00E75993" w:rsidP="00E75993">
      <w:pPr>
        <w:spacing w:before="8" w:line="260" w:lineRule="exact"/>
        <w:jc w:val="both"/>
        <w:rPr>
          <w:b/>
          <w:sz w:val="22"/>
          <w:szCs w:val="22"/>
          <w:lang w:val="fr-FR"/>
        </w:rPr>
      </w:pPr>
      <w:r w:rsidRPr="00661BEE">
        <w:rPr>
          <w:b/>
          <w:sz w:val="22"/>
          <w:szCs w:val="22"/>
          <w:lang w:val="fr-FR"/>
        </w:rPr>
        <w:t>Article 1 – Objet</w:t>
      </w:r>
    </w:p>
    <w:p w14:paraId="5D6342CB" w14:textId="77777777" w:rsidR="00E75993" w:rsidRPr="00661BEE" w:rsidRDefault="00E75993" w:rsidP="00E75993">
      <w:pPr>
        <w:spacing w:before="120" w:line="260" w:lineRule="exact"/>
        <w:jc w:val="both"/>
        <w:rPr>
          <w:sz w:val="22"/>
          <w:szCs w:val="22"/>
          <w:lang w:val="fr-FR"/>
        </w:rPr>
      </w:pPr>
      <w:r w:rsidRPr="00661BEE">
        <w:rPr>
          <w:sz w:val="22"/>
          <w:szCs w:val="22"/>
          <w:lang w:val="fr-FR"/>
        </w:rPr>
        <w:t>Le présent avenant au contrat de travail a pour objet de modifier la durée contractuelle de travail du salarié afin qu’il puisse bénéficier du dispositif exceptionnel de sécurisation de l’emploi (</w:t>
      </w:r>
      <w:proofErr w:type="spellStart"/>
      <w:r w:rsidRPr="00661BEE">
        <w:rPr>
          <w:sz w:val="22"/>
          <w:szCs w:val="22"/>
          <w:lang w:val="fr-FR"/>
        </w:rPr>
        <w:t>DiESE</w:t>
      </w:r>
      <w:proofErr w:type="spellEnd"/>
      <w:r w:rsidRPr="00661BEE">
        <w:rPr>
          <w:sz w:val="22"/>
          <w:szCs w:val="22"/>
          <w:lang w:val="fr-FR"/>
        </w:rPr>
        <w:t xml:space="preserve">), compte tenu de la baisse d’activité subie par l’entreprise en raison de la crise économique liée au COVID-19. </w:t>
      </w:r>
    </w:p>
    <w:p w14:paraId="44065ADC" w14:textId="77777777" w:rsidR="00E75993" w:rsidRPr="00661BEE" w:rsidRDefault="00E75993" w:rsidP="00E75993">
      <w:pPr>
        <w:pStyle w:val="Titre1"/>
        <w:rPr>
          <w:rFonts w:ascii="Times New Roman" w:hAnsi="Times New Roman" w:cs="Times New Roman"/>
          <w:b/>
          <w:color w:val="auto"/>
          <w:sz w:val="22"/>
          <w:szCs w:val="22"/>
          <w:lang w:val="fr-FR"/>
        </w:rPr>
      </w:pPr>
      <w:bookmarkStart w:id="0" w:name="_Toc35340537"/>
      <w:r w:rsidRPr="00661BEE">
        <w:rPr>
          <w:rFonts w:ascii="Times New Roman" w:hAnsi="Times New Roman" w:cs="Times New Roman"/>
          <w:b/>
          <w:color w:val="auto"/>
          <w:sz w:val="22"/>
          <w:szCs w:val="22"/>
          <w:lang w:val="fr-FR"/>
        </w:rPr>
        <w:t>Article 2 – Prise d’effet</w:t>
      </w:r>
      <w:bookmarkEnd w:id="0"/>
    </w:p>
    <w:p w14:paraId="42D88017" w14:textId="77777777" w:rsidR="00E75993" w:rsidRPr="00661BEE" w:rsidRDefault="00E75993" w:rsidP="00E75993">
      <w:pPr>
        <w:spacing w:before="120" w:line="260" w:lineRule="exact"/>
        <w:jc w:val="both"/>
        <w:rPr>
          <w:sz w:val="22"/>
          <w:szCs w:val="22"/>
          <w:lang w:val="fr-FR"/>
        </w:rPr>
      </w:pPr>
      <w:r w:rsidRPr="00661BEE">
        <w:rPr>
          <w:sz w:val="22"/>
          <w:szCs w:val="22"/>
          <w:lang w:val="fr-FR"/>
        </w:rPr>
        <w:t xml:space="preserve">Le présent avenant prend effet à compter du </w:t>
      </w:r>
      <w:r w:rsidRPr="00661BEE">
        <w:rPr>
          <w:sz w:val="22"/>
          <w:szCs w:val="22"/>
          <w:u w:val="single"/>
          <w:lang w:val="fr-FR"/>
        </w:rPr>
        <w:t>…………………. 2020</w:t>
      </w:r>
      <w:r w:rsidRPr="00661BEE">
        <w:rPr>
          <w:sz w:val="22"/>
          <w:szCs w:val="22"/>
          <w:lang w:val="fr-FR"/>
        </w:rPr>
        <w:t xml:space="preserve">, date d’entrée en vigueur de la convention </w:t>
      </w:r>
      <w:proofErr w:type="spellStart"/>
      <w:r w:rsidRPr="00661BEE">
        <w:rPr>
          <w:sz w:val="22"/>
          <w:szCs w:val="22"/>
          <w:lang w:val="fr-FR"/>
        </w:rPr>
        <w:t>DiESE</w:t>
      </w:r>
      <w:proofErr w:type="spellEnd"/>
      <w:r w:rsidRPr="00661BEE">
        <w:rPr>
          <w:sz w:val="22"/>
          <w:szCs w:val="22"/>
          <w:lang w:val="fr-FR"/>
        </w:rPr>
        <w:t xml:space="preserve"> passée entre l’entreprise et le SEFI.</w:t>
      </w:r>
    </w:p>
    <w:p w14:paraId="06B6C7DA" w14:textId="77777777" w:rsidR="00E75993" w:rsidRPr="00661BEE" w:rsidRDefault="00E75993" w:rsidP="00E75993">
      <w:pPr>
        <w:spacing w:before="8" w:line="260" w:lineRule="exact"/>
        <w:jc w:val="both"/>
        <w:rPr>
          <w:sz w:val="22"/>
          <w:szCs w:val="22"/>
          <w:lang w:val="fr-FR"/>
        </w:rPr>
      </w:pPr>
      <w:r w:rsidRPr="00661BEE">
        <w:rPr>
          <w:sz w:val="22"/>
          <w:szCs w:val="22"/>
          <w:lang w:val="fr-FR"/>
        </w:rPr>
        <w:t xml:space="preserve">Il est conclu pour une durée de 3 mois correspondant à la durée de la convention </w:t>
      </w:r>
      <w:proofErr w:type="spellStart"/>
      <w:r w:rsidRPr="00661BEE">
        <w:rPr>
          <w:sz w:val="22"/>
          <w:szCs w:val="22"/>
          <w:lang w:val="fr-FR"/>
        </w:rPr>
        <w:t>DiESE</w:t>
      </w:r>
      <w:proofErr w:type="spellEnd"/>
      <w:r w:rsidRPr="00661BEE">
        <w:rPr>
          <w:sz w:val="22"/>
          <w:szCs w:val="22"/>
          <w:lang w:val="fr-FR"/>
        </w:rPr>
        <w:t xml:space="preserve"> passée avec le SEFI (dite « convention </w:t>
      </w:r>
      <w:proofErr w:type="spellStart"/>
      <w:r w:rsidRPr="00661BEE">
        <w:rPr>
          <w:sz w:val="22"/>
          <w:szCs w:val="22"/>
          <w:lang w:val="fr-FR"/>
        </w:rPr>
        <w:t>DiESE</w:t>
      </w:r>
      <w:proofErr w:type="spellEnd"/>
      <w:r w:rsidRPr="00661BEE">
        <w:rPr>
          <w:sz w:val="22"/>
          <w:szCs w:val="22"/>
          <w:lang w:val="fr-FR"/>
        </w:rPr>
        <w:t> »). Cette durée est susceptible d’être prorogée pour la même durée, en cas de renouvellement de ladite convention.</w:t>
      </w:r>
    </w:p>
    <w:p w14:paraId="2D1DB357" w14:textId="77777777" w:rsidR="00E75993" w:rsidRPr="00661BEE" w:rsidRDefault="00E75993" w:rsidP="00E75993">
      <w:pPr>
        <w:spacing w:before="8" w:line="260" w:lineRule="exact"/>
        <w:jc w:val="both"/>
        <w:rPr>
          <w:sz w:val="22"/>
          <w:szCs w:val="22"/>
          <w:lang w:val="fr-FR"/>
        </w:rPr>
      </w:pPr>
      <w:r w:rsidRPr="00661BEE">
        <w:rPr>
          <w:sz w:val="22"/>
          <w:szCs w:val="22"/>
          <w:lang w:val="fr-FR"/>
        </w:rPr>
        <w:t>A la cessation de cette convention, le salarié reprendra son activité dans les mêmes conditions que celles applicables avant la conclusion du présent avenant.</w:t>
      </w:r>
      <w:bookmarkStart w:id="1" w:name="_Toc35340538"/>
    </w:p>
    <w:p w14:paraId="6775CC79" w14:textId="77777777" w:rsidR="00E75993" w:rsidRPr="00661BEE" w:rsidRDefault="00E75993" w:rsidP="00E75993">
      <w:pPr>
        <w:spacing w:before="8" w:line="260" w:lineRule="exact"/>
        <w:jc w:val="both"/>
        <w:rPr>
          <w:sz w:val="22"/>
          <w:szCs w:val="22"/>
          <w:lang w:val="fr-FR"/>
        </w:rPr>
      </w:pPr>
    </w:p>
    <w:p w14:paraId="2D321CD1" w14:textId="77777777" w:rsidR="00E75993" w:rsidRPr="00661BEE" w:rsidRDefault="00E75993" w:rsidP="00E75993">
      <w:pPr>
        <w:spacing w:before="8" w:line="260" w:lineRule="exact"/>
        <w:jc w:val="both"/>
        <w:rPr>
          <w:sz w:val="22"/>
          <w:szCs w:val="22"/>
          <w:lang w:val="fr-FR"/>
        </w:rPr>
      </w:pPr>
      <w:r w:rsidRPr="00661BEE">
        <w:rPr>
          <w:b/>
          <w:sz w:val="22"/>
          <w:szCs w:val="22"/>
          <w:lang w:val="fr-FR"/>
        </w:rPr>
        <w:t>Article 3 –</w:t>
      </w:r>
      <w:bookmarkEnd w:id="1"/>
      <w:r w:rsidRPr="00661BEE">
        <w:rPr>
          <w:b/>
          <w:sz w:val="22"/>
          <w:szCs w:val="22"/>
          <w:lang w:val="fr-FR"/>
        </w:rPr>
        <w:t>Durée du travail</w:t>
      </w:r>
    </w:p>
    <w:p w14:paraId="7688561D" w14:textId="77777777" w:rsidR="00E75993" w:rsidRPr="00661BEE" w:rsidRDefault="00E75993" w:rsidP="00E75993">
      <w:pPr>
        <w:spacing w:before="120"/>
        <w:jc w:val="both"/>
        <w:rPr>
          <w:sz w:val="22"/>
          <w:szCs w:val="22"/>
          <w:lang w:val="fr-FR"/>
        </w:rPr>
      </w:pPr>
      <w:proofErr w:type="gramStart"/>
      <w:r w:rsidRPr="00661BEE">
        <w:rPr>
          <w:sz w:val="22"/>
          <w:szCs w:val="22"/>
          <w:lang w:val="fr-FR"/>
        </w:rPr>
        <w:t>a</w:t>
      </w:r>
      <w:proofErr w:type="gramEnd"/>
      <w:r w:rsidRPr="00661BEE">
        <w:rPr>
          <w:sz w:val="22"/>
          <w:szCs w:val="22"/>
          <w:lang w:val="fr-FR"/>
        </w:rPr>
        <w:t>/ Réduction</w:t>
      </w:r>
    </w:p>
    <w:p w14:paraId="675C8EB8" w14:textId="77777777" w:rsidR="00E75993" w:rsidRPr="00661BEE" w:rsidRDefault="00E75993" w:rsidP="00E75993">
      <w:pPr>
        <w:jc w:val="both"/>
        <w:rPr>
          <w:sz w:val="22"/>
          <w:szCs w:val="22"/>
          <w:lang w:val="fr-FR"/>
        </w:rPr>
      </w:pPr>
      <w:r w:rsidRPr="00661BEE">
        <w:rPr>
          <w:sz w:val="22"/>
          <w:szCs w:val="22"/>
          <w:lang w:val="fr-FR"/>
        </w:rPr>
        <w:t xml:space="preserve">La durée du travail de ……… heures par mois prévue par le contrat de travail du salarié est réduite de ……. %, conformément à la convention </w:t>
      </w:r>
      <w:proofErr w:type="spellStart"/>
      <w:r w:rsidRPr="00661BEE">
        <w:rPr>
          <w:sz w:val="22"/>
          <w:szCs w:val="22"/>
          <w:lang w:val="fr-FR"/>
        </w:rPr>
        <w:t>DiESE</w:t>
      </w:r>
      <w:proofErr w:type="spellEnd"/>
      <w:r w:rsidRPr="00661BEE">
        <w:rPr>
          <w:sz w:val="22"/>
          <w:szCs w:val="22"/>
          <w:lang w:val="fr-FR"/>
        </w:rPr>
        <w:t xml:space="preserve">. </w:t>
      </w:r>
    </w:p>
    <w:p w14:paraId="64DC102B" w14:textId="77777777" w:rsidR="00E75993" w:rsidRPr="00661BEE" w:rsidRDefault="00E75993" w:rsidP="00E75993">
      <w:pPr>
        <w:jc w:val="both"/>
        <w:rPr>
          <w:sz w:val="22"/>
          <w:szCs w:val="22"/>
          <w:lang w:val="fr-FR"/>
        </w:rPr>
      </w:pPr>
      <w:r w:rsidRPr="00661BEE">
        <w:rPr>
          <w:sz w:val="22"/>
          <w:szCs w:val="22"/>
          <w:lang w:val="fr-FR"/>
        </w:rPr>
        <w:t xml:space="preserve">La nouvelle durée du travail pendant la mise en œuvre de la convention </w:t>
      </w:r>
      <w:proofErr w:type="spellStart"/>
      <w:r w:rsidRPr="00661BEE">
        <w:rPr>
          <w:sz w:val="22"/>
          <w:szCs w:val="22"/>
          <w:lang w:val="fr-FR"/>
        </w:rPr>
        <w:t>DiESE</w:t>
      </w:r>
      <w:proofErr w:type="spellEnd"/>
      <w:r w:rsidRPr="00661BEE">
        <w:rPr>
          <w:sz w:val="22"/>
          <w:szCs w:val="22"/>
          <w:lang w:val="fr-FR"/>
        </w:rPr>
        <w:t xml:space="preserve"> sera donc de …… heures par mois, en heures travaillées ou en congés payés</w:t>
      </w:r>
    </w:p>
    <w:p w14:paraId="69652DF7" w14:textId="77777777" w:rsidR="00E75993" w:rsidRPr="00661BEE" w:rsidRDefault="00E75993" w:rsidP="00E75993">
      <w:pPr>
        <w:spacing w:before="120"/>
        <w:jc w:val="both"/>
        <w:rPr>
          <w:i/>
          <w:sz w:val="22"/>
          <w:szCs w:val="22"/>
          <w:lang w:val="fr-FR"/>
        </w:rPr>
      </w:pPr>
      <w:bookmarkStart w:id="2" w:name="_Toc35340542"/>
      <w:r w:rsidRPr="00661BEE">
        <w:rPr>
          <w:i/>
          <w:sz w:val="22"/>
          <w:szCs w:val="22"/>
          <w:lang w:val="fr-FR"/>
        </w:rPr>
        <w:t>(Facultatif) Sauf cas d’urgence, l’employeur transmettra le planning la semaine précédente ou à défaut avec un délai de prévenance de 48 heures.</w:t>
      </w:r>
    </w:p>
    <w:p w14:paraId="69A14F98" w14:textId="77777777" w:rsidR="00E75993" w:rsidRPr="00661BEE" w:rsidRDefault="00E75993" w:rsidP="00E75993">
      <w:pPr>
        <w:jc w:val="both"/>
        <w:rPr>
          <w:i/>
          <w:sz w:val="22"/>
          <w:szCs w:val="22"/>
          <w:lang w:val="fr-FR"/>
        </w:rPr>
      </w:pPr>
    </w:p>
    <w:p w14:paraId="6C776584" w14:textId="77777777" w:rsidR="00E75993" w:rsidRPr="00661BEE" w:rsidRDefault="00E75993" w:rsidP="00E75993">
      <w:pPr>
        <w:jc w:val="both"/>
        <w:rPr>
          <w:sz w:val="22"/>
          <w:szCs w:val="22"/>
          <w:lang w:val="fr-FR"/>
        </w:rPr>
      </w:pPr>
      <w:proofErr w:type="gramStart"/>
      <w:r w:rsidRPr="00661BEE">
        <w:rPr>
          <w:sz w:val="22"/>
          <w:szCs w:val="22"/>
          <w:lang w:val="fr-FR"/>
        </w:rPr>
        <w:t>b</w:t>
      </w:r>
      <w:proofErr w:type="gramEnd"/>
      <w:r w:rsidRPr="00661BEE">
        <w:rPr>
          <w:sz w:val="22"/>
          <w:szCs w:val="22"/>
          <w:lang w:val="fr-FR"/>
        </w:rPr>
        <w:t>/ Heures complémentaires</w:t>
      </w:r>
    </w:p>
    <w:p w14:paraId="3B7E56FD" w14:textId="77777777" w:rsidR="00E75993" w:rsidRPr="00661BEE" w:rsidRDefault="00E75993" w:rsidP="00E75993">
      <w:pPr>
        <w:jc w:val="both"/>
        <w:rPr>
          <w:rFonts w:eastAsia="Times"/>
          <w:sz w:val="22"/>
          <w:szCs w:val="22"/>
          <w:lang w:val="fr-FR"/>
        </w:rPr>
      </w:pPr>
      <w:r w:rsidRPr="00661BEE">
        <w:rPr>
          <w:rFonts w:eastAsia="Times"/>
          <w:sz w:val="22"/>
          <w:szCs w:val="22"/>
          <w:lang w:val="fr-FR"/>
        </w:rPr>
        <w:t xml:space="preserve">En cas d’augmentation d’activités, l’employeur pourra faire appel au salarié pour effectuer des heures complémentaires, sous </w:t>
      </w:r>
      <w:proofErr w:type="spellStart"/>
      <w:r w:rsidRPr="00661BEE">
        <w:rPr>
          <w:rFonts w:eastAsia="Times"/>
          <w:sz w:val="22"/>
          <w:szCs w:val="22"/>
          <w:lang w:val="fr-FR"/>
        </w:rPr>
        <w:t>reserve</w:t>
      </w:r>
      <w:proofErr w:type="spellEnd"/>
      <w:r w:rsidRPr="00661BEE">
        <w:rPr>
          <w:rFonts w:eastAsia="Times"/>
          <w:sz w:val="22"/>
          <w:szCs w:val="22"/>
          <w:lang w:val="fr-FR"/>
        </w:rPr>
        <w:t xml:space="preserve"> de respecter un délai de prévenance d’au moins 48 heures.</w:t>
      </w:r>
    </w:p>
    <w:p w14:paraId="2B027703" w14:textId="55C1E71B" w:rsidR="00E75993" w:rsidRPr="00572DDF" w:rsidRDefault="00E75993" w:rsidP="00572DDF">
      <w:pPr>
        <w:spacing w:before="120"/>
        <w:jc w:val="both"/>
        <w:rPr>
          <w:rFonts w:eastAsia="Times"/>
          <w:i/>
          <w:sz w:val="22"/>
          <w:szCs w:val="22"/>
          <w:lang w:val="fr-FR"/>
        </w:rPr>
      </w:pPr>
      <w:r w:rsidRPr="00661BEE">
        <w:rPr>
          <w:rFonts w:eastAsia="Times"/>
          <w:i/>
          <w:sz w:val="22"/>
          <w:szCs w:val="22"/>
          <w:lang w:val="fr-FR"/>
        </w:rPr>
        <w:t xml:space="preserve">(Facultatif) Dans le cas d’un contrat initial à temps partiel, les heures complémentaires n’excèderont pas le tiers du temps. </w:t>
      </w:r>
    </w:p>
    <w:p w14:paraId="189C66F7" w14:textId="77777777" w:rsidR="00E75993" w:rsidRPr="00661BEE" w:rsidRDefault="00E75993" w:rsidP="00E75993">
      <w:pPr>
        <w:pStyle w:val="Titre1"/>
        <w:rPr>
          <w:rFonts w:ascii="Times New Roman" w:hAnsi="Times New Roman" w:cs="Times New Roman"/>
          <w:b/>
          <w:color w:val="auto"/>
          <w:sz w:val="22"/>
          <w:szCs w:val="22"/>
          <w:lang w:val="fr-FR"/>
        </w:rPr>
      </w:pPr>
      <w:r w:rsidRPr="00661BEE">
        <w:rPr>
          <w:rFonts w:ascii="Times New Roman" w:hAnsi="Times New Roman" w:cs="Times New Roman"/>
          <w:b/>
          <w:color w:val="auto"/>
          <w:sz w:val="22"/>
          <w:szCs w:val="22"/>
          <w:lang w:val="fr-FR"/>
        </w:rPr>
        <w:lastRenderedPageBreak/>
        <w:t>Article 4 – Rémunération</w:t>
      </w:r>
    </w:p>
    <w:p w14:paraId="4326C009" w14:textId="77777777" w:rsidR="00E75993" w:rsidRPr="00661BEE" w:rsidRDefault="00E75993" w:rsidP="00E75993">
      <w:pPr>
        <w:spacing w:before="120"/>
        <w:jc w:val="both"/>
        <w:rPr>
          <w:sz w:val="22"/>
          <w:szCs w:val="22"/>
          <w:lang w:val="fr-FR"/>
        </w:rPr>
      </w:pPr>
      <w:r w:rsidRPr="00661BEE">
        <w:rPr>
          <w:sz w:val="22"/>
          <w:szCs w:val="22"/>
          <w:lang w:val="fr-FR"/>
        </w:rPr>
        <w:t xml:space="preserve">Pendant la durée de la mise en œuvre de la convention </w:t>
      </w:r>
      <w:proofErr w:type="spellStart"/>
      <w:r w:rsidRPr="00661BEE">
        <w:rPr>
          <w:sz w:val="22"/>
          <w:szCs w:val="22"/>
          <w:lang w:val="fr-FR"/>
        </w:rPr>
        <w:t>DiESE</w:t>
      </w:r>
      <w:proofErr w:type="spellEnd"/>
      <w:r w:rsidRPr="00661BEE">
        <w:rPr>
          <w:sz w:val="22"/>
          <w:szCs w:val="22"/>
          <w:lang w:val="fr-FR"/>
        </w:rPr>
        <w:t xml:space="preserve">, la rémunération sera réduite proportionnellement à la réduction de la durée du travail. </w:t>
      </w:r>
    </w:p>
    <w:p w14:paraId="40A1FCD9" w14:textId="77777777" w:rsidR="00E75993" w:rsidRPr="00661BEE" w:rsidRDefault="00E75993" w:rsidP="00E75993">
      <w:pPr>
        <w:jc w:val="both"/>
        <w:rPr>
          <w:sz w:val="22"/>
          <w:szCs w:val="22"/>
          <w:lang w:val="fr-FR"/>
        </w:rPr>
      </w:pPr>
      <w:r w:rsidRPr="00661BEE">
        <w:rPr>
          <w:sz w:val="22"/>
          <w:szCs w:val="22"/>
          <w:lang w:val="fr-FR"/>
        </w:rPr>
        <w:t xml:space="preserve">En complément du salaire, une aide à la réduction du temps de travail prévue par la convention </w:t>
      </w:r>
      <w:proofErr w:type="spellStart"/>
      <w:r w:rsidRPr="00661BEE">
        <w:rPr>
          <w:sz w:val="22"/>
          <w:szCs w:val="22"/>
          <w:lang w:val="fr-FR"/>
        </w:rPr>
        <w:t>DiESE</w:t>
      </w:r>
      <w:proofErr w:type="spellEnd"/>
      <w:r w:rsidRPr="00661BEE">
        <w:rPr>
          <w:sz w:val="22"/>
          <w:szCs w:val="22"/>
          <w:lang w:val="fr-FR"/>
        </w:rPr>
        <w:t xml:space="preserve"> sera versée à la date normale de paie. </w:t>
      </w:r>
    </w:p>
    <w:p w14:paraId="216DFA09" w14:textId="77777777" w:rsidR="00E75993" w:rsidRPr="00661BEE" w:rsidRDefault="00E75993" w:rsidP="00E75993">
      <w:pPr>
        <w:jc w:val="both"/>
        <w:rPr>
          <w:sz w:val="22"/>
          <w:szCs w:val="22"/>
          <w:lang w:val="fr-FR"/>
        </w:rPr>
      </w:pPr>
    </w:p>
    <w:p w14:paraId="131DDFA6" w14:textId="4E8FED6D" w:rsidR="00E75993" w:rsidRPr="00661BEE" w:rsidRDefault="00E75993" w:rsidP="00E75993">
      <w:pPr>
        <w:jc w:val="both"/>
        <w:rPr>
          <w:rFonts w:eastAsia="Times"/>
          <w:b/>
          <w:bCs/>
          <w:i/>
          <w:sz w:val="22"/>
          <w:szCs w:val="22"/>
          <w:lang w:val="fr-FR"/>
        </w:rPr>
      </w:pPr>
      <w:bookmarkStart w:id="3" w:name="_GoBack"/>
      <w:bookmarkEnd w:id="3"/>
      <w:r w:rsidRPr="00661BEE">
        <w:rPr>
          <w:rFonts w:eastAsia="Times"/>
          <w:b/>
          <w:bCs/>
          <w:i/>
          <w:sz w:val="22"/>
          <w:szCs w:val="22"/>
          <w:lang w:val="fr-FR"/>
        </w:rPr>
        <w:t xml:space="preserve">(Facultatif) Article 5 : Dispositif d’aide au maintien de l’emploi </w:t>
      </w:r>
    </w:p>
    <w:p w14:paraId="7C199581" w14:textId="77777777" w:rsidR="00E75993" w:rsidRPr="00661BEE" w:rsidRDefault="00E75993" w:rsidP="00E75993">
      <w:pPr>
        <w:spacing w:before="120" w:line="257" w:lineRule="auto"/>
        <w:jc w:val="both"/>
        <w:rPr>
          <w:rFonts w:eastAsia="Times"/>
          <w:i/>
          <w:sz w:val="22"/>
          <w:szCs w:val="22"/>
          <w:lang w:val="fr-FR"/>
        </w:rPr>
      </w:pPr>
      <w:r w:rsidRPr="00661BEE">
        <w:rPr>
          <w:rFonts w:eastAsia="Times"/>
          <w:i/>
          <w:sz w:val="22"/>
          <w:szCs w:val="22"/>
          <w:lang w:val="fr-FR"/>
        </w:rPr>
        <w:t xml:space="preserve">L’employeur s’efforce de recourir aux mesures d’aide au maintien de l’emploi. </w:t>
      </w:r>
    </w:p>
    <w:p w14:paraId="7C896A86" w14:textId="77777777" w:rsidR="00E75993" w:rsidRPr="00661BEE" w:rsidRDefault="00E75993" w:rsidP="00E75993">
      <w:pPr>
        <w:spacing w:line="257" w:lineRule="auto"/>
        <w:jc w:val="both"/>
        <w:rPr>
          <w:rFonts w:eastAsia="Times"/>
          <w:i/>
          <w:sz w:val="22"/>
          <w:szCs w:val="22"/>
          <w:lang w:val="fr-FR"/>
        </w:rPr>
      </w:pPr>
      <w:r w:rsidRPr="00661BEE">
        <w:rPr>
          <w:rFonts w:eastAsia="Times"/>
          <w:i/>
          <w:sz w:val="22"/>
          <w:szCs w:val="22"/>
          <w:lang w:val="fr-FR"/>
        </w:rPr>
        <w:t xml:space="preserve"> Le refus par le Pays d'accorder à l’entreprise le bénéfice des dispositifs d’aide au maintien de l’emploi, l'insuffisance des crédits, ou l’annulation desdits dispositifs du fait d’un ou de plusieurs recours juridictionnels, n’ont pas pour effet de rendre caduc le présent avenant. </w:t>
      </w:r>
    </w:p>
    <w:p w14:paraId="3EC88FD7" w14:textId="77777777" w:rsidR="00E75993" w:rsidRPr="00661BEE" w:rsidRDefault="00E75993" w:rsidP="00E75993">
      <w:pPr>
        <w:pStyle w:val="Titre1"/>
        <w:rPr>
          <w:rFonts w:ascii="Times New Roman" w:hAnsi="Times New Roman" w:cs="Times New Roman"/>
          <w:b/>
          <w:color w:val="auto"/>
          <w:sz w:val="22"/>
          <w:szCs w:val="22"/>
          <w:lang w:val="fr-FR"/>
        </w:rPr>
      </w:pPr>
      <w:r w:rsidRPr="00661BEE">
        <w:rPr>
          <w:rFonts w:ascii="Times New Roman" w:hAnsi="Times New Roman" w:cs="Times New Roman"/>
          <w:b/>
          <w:color w:val="auto"/>
          <w:sz w:val="22"/>
          <w:szCs w:val="22"/>
          <w:lang w:val="fr-FR"/>
        </w:rPr>
        <w:t xml:space="preserve">Article 6 – </w:t>
      </w:r>
      <w:bookmarkEnd w:id="2"/>
      <w:r w:rsidRPr="00661BEE">
        <w:rPr>
          <w:rFonts w:ascii="Times New Roman" w:hAnsi="Times New Roman" w:cs="Times New Roman"/>
          <w:b/>
          <w:color w:val="auto"/>
          <w:sz w:val="22"/>
          <w:szCs w:val="22"/>
          <w:lang w:val="fr-FR"/>
        </w:rPr>
        <w:t>Engagement à ne pas procéder à un licenciement pour motif économique</w:t>
      </w:r>
    </w:p>
    <w:p w14:paraId="2F42FA02" w14:textId="77777777" w:rsidR="00E75993" w:rsidRPr="00661BEE" w:rsidRDefault="00E75993" w:rsidP="00E75993">
      <w:pPr>
        <w:spacing w:before="120" w:line="260" w:lineRule="exact"/>
        <w:jc w:val="both"/>
        <w:rPr>
          <w:sz w:val="22"/>
          <w:szCs w:val="22"/>
          <w:lang w:val="fr-FR"/>
        </w:rPr>
      </w:pPr>
      <w:r w:rsidRPr="00661BEE">
        <w:rPr>
          <w:sz w:val="22"/>
          <w:szCs w:val="22"/>
          <w:lang w:val="fr-FR"/>
        </w:rPr>
        <w:t xml:space="preserve">Pendant la mise en œuvre de la convention </w:t>
      </w:r>
      <w:proofErr w:type="spellStart"/>
      <w:r w:rsidRPr="00661BEE">
        <w:rPr>
          <w:sz w:val="22"/>
          <w:szCs w:val="22"/>
          <w:lang w:val="fr-FR"/>
        </w:rPr>
        <w:t>DiESE</w:t>
      </w:r>
      <w:proofErr w:type="spellEnd"/>
      <w:r w:rsidRPr="00661BEE">
        <w:rPr>
          <w:sz w:val="22"/>
          <w:szCs w:val="22"/>
          <w:lang w:val="fr-FR"/>
        </w:rPr>
        <w:t xml:space="preserve">, l’employeur s’engage à ne pas </w:t>
      </w:r>
      <w:proofErr w:type="gramStart"/>
      <w:r w:rsidRPr="00661BEE">
        <w:rPr>
          <w:sz w:val="22"/>
          <w:szCs w:val="22"/>
          <w:lang w:val="fr-FR"/>
        </w:rPr>
        <w:t>procéder  au</w:t>
      </w:r>
      <w:proofErr w:type="gramEnd"/>
      <w:r w:rsidRPr="00661BEE">
        <w:rPr>
          <w:sz w:val="22"/>
          <w:szCs w:val="22"/>
          <w:lang w:val="fr-FR"/>
        </w:rPr>
        <w:t xml:space="preserve"> licenciement pour motif économique du salarié.</w:t>
      </w:r>
    </w:p>
    <w:p w14:paraId="377DDC78" w14:textId="77777777" w:rsidR="00E75993" w:rsidRPr="00661BEE" w:rsidRDefault="00E75993" w:rsidP="00E75993">
      <w:pPr>
        <w:jc w:val="both"/>
        <w:rPr>
          <w:sz w:val="22"/>
          <w:szCs w:val="22"/>
          <w:lang w:val="fr-FR"/>
        </w:rPr>
      </w:pPr>
    </w:p>
    <w:p w14:paraId="727FB4D8" w14:textId="77777777" w:rsidR="00E75993" w:rsidRPr="00661BEE" w:rsidRDefault="00E75993" w:rsidP="00E75993">
      <w:pPr>
        <w:jc w:val="both"/>
        <w:rPr>
          <w:sz w:val="22"/>
          <w:szCs w:val="22"/>
          <w:lang w:val="fr-FR"/>
        </w:rPr>
      </w:pPr>
      <w:r w:rsidRPr="00661BEE">
        <w:rPr>
          <w:rFonts w:eastAsia="Times"/>
          <w:b/>
          <w:bCs/>
          <w:sz w:val="22"/>
          <w:szCs w:val="22"/>
          <w:lang w:val="fr-FR"/>
        </w:rPr>
        <w:t>Article 7 : Dispositions particulières</w:t>
      </w:r>
    </w:p>
    <w:p w14:paraId="2849A6B9" w14:textId="77777777" w:rsidR="00E75993" w:rsidRPr="00661BEE" w:rsidRDefault="00E75993" w:rsidP="00E75993">
      <w:pPr>
        <w:spacing w:before="120"/>
        <w:jc w:val="both"/>
        <w:rPr>
          <w:rFonts w:eastAsia="Times"/>
          <w:sz w:val="22"/>
          <w:szCs w:val="22"/>
          <w:lang w:val="fr-FR"/>
        </w:rPr>
      </w:pPr>
      <w:r w:rsidRPr="00661BEE">
        <w:rPr>
          <w:rFonts w:eastAsia="Times"/>
          <w:sz w:val="22"/>
          <w:szCs w:val="22"/>
          <w:lang w:val="fr-FR"/>
        </w:rPr>
        <w:t xml:space="preserve">Les autres dispositions du contrat de travail demeurent inchangées. </w:t>
      </w:r>
    </w:p>
    <w:p w14:paraId="2C8DE28C" w14:textId="77777777" w:rsidR="00E75993" w:rsidRPr="00661BEE" w:rsidRDefault="00E75993" w:rsidP="00E75993">
      <w:pPr>
        <w:jc w:val="both"/>
        <w:rPr>
          <w:sz w:val="22"/>
          <w:szCs w:val="22"/>
          <w:lang w:val="fr-FR"/>
        </w:rPr>
      </w:pPr>
    </w:p>
    <w:p w14:paraId="5A38D872" w14:textId="77777777" w:rsidR="00E75993" w:rsidRPr="00661BEE" w:rsidRDefault="00E75993" w:rsidP="00E75993">
      <w:pPr>
        <w:jc w:val="both"/>
        <w:rPr>
          <w:sz w:val="22"/>
          <w:szCs w:val="22"/>
          <w:lang w:val="fr-FR" w:eastAsia="fr-FR"/>
        </w:rPr>
      </w:pPr>
    </w:p>
    <w:p w14:paraId="51D4611C" w14:textId="77777777" w:rsidR="00E75993" w:rsidRPr="00661BEE" w:rsidRDefault="00E75993" w:rsidP="00E75993">
      <w:pPr>
        <w:jc w:val="both"/>
        <w:rPr>
          <w:sz w:val="22"/>
          <w:szCs w:val="22"/>
          <w:lang w:val="fr-FR" w:eastAsia="fr-FR"/>
        </w:rPr>
      </w:pPr>
    </w:p>
    <w:p w14:paraId="5B9E44E3" w14:textId="77777777" w:rsidR="00E75993" w:rsidRPr="00661BEE" w:rsidRDefault="00E75993" w:rsidP="00E75993">
      <w:pPr>
        <w:jc w:val="both"/>
        <w:rPr>
          <w:sz w:val="22"/>
          <w:szCs w:val="22"/>
          <w:lang w:val="fr-FR" w:eastAsia="fr-FR"/>
        </w:rPr>
      </w:pPr>
    </w:p>
    <w:p w14:paraId="61C5B0DF" w14:textId="77777777" w:rsidR="00E75993" w:rsidRPr="00661BEE" w:rsidRDefault="00E75993" w:rsidP="00E75993">
      <w:pPr>
        <w:jc w:val="both"/>
        <w:rPr>
          <w:sz w:val="22"/>
          <w:szCs w:val="22"/>
          <w:lang w:val="fr-FR" w:eastAsia="fr-FR"/>
        </w:rPr>
      </w:pPr>
    </w:p>
    <w:p w14:paraId="781F573D" w14:textId="77777777" w:rsidR="00E75993" w:rsidRPr="00661BEE" w:rsidRDefault="00E75993" w:rsidP="00E75993">
      <w:pPr>
        <w:jc w:val="both"/>
        <w:rPr>
          <w:sz w:val="22"/>
          <w:szCs w:val="22"/>
          <w:lang w:val="fr-FR"/>
        </w:rPr>
      </w:pPr>
    </w:p>
    <w:p w14:paraId="6562C581" w14:textId="77777777" w:rsidR="00E75993" w:rsidRPr="00661BEE" w:rsidRDefault="00E75993" w:rsidP="00E75993">
      <w:pPr>
        <w:jc w:val="right"/>
        <w:rPr>
          <w:sz w:val="22"/>
          <w:szCs w:val="22"/>
          <w:lang w:val="fr-FR"/>
        </w:rPr>
      </w:pPr>
      <w:r w:rsidRPr="00661BEE">
        <w:rPr>
          <w:sz w:val="22"/>
          <w:szCs w:val="22"/>
          <w:lang w:val="fr-FR"/>
        </w:rPr>
        <w:t xml:space="preserve">Fait à …………………………… </w:t>
      </w:r>
      <w:proofErr w:type="gramStart"/>
      <w:r w:rsidRPr="00661BEE">
        <w:rPr>
          <w:sz w:val="22"/>
          <w:szCs w:val="22"/>
          <w:lang w:val="fr-FR"/>
        </w:rPr>
        <w:t>le  …</w:t>
      </w:r>
      <w:proofErr w:type="gramEnd"/>
      <w:r w:rsidRPr="00661BEE">
        <w:rPr>
          <w:sz w:val="22"/>
          <w:szCs w:val="22"/>
          <w:lang w:val="fr-FR"/>
        </w:rPr>
        <w:t xml:space="preserve">………………… en…………….. </w:t>
      </w:r>
      <w:proofErr w:type="gramStart"/>
      <w:r w:rsidRPr="00661BEE">
        <w:rPr>
          <w:sz w:val="22"/>
          <w:szCs w:val="22"/>
          <w:lang w:val="fr-FR"/>
        </w:rPr>
        <w:t>exemplaires</w:t>
      </w:r>
      <w:proofErr w:type="gramEnd"/>
      <w:r w:rsidRPr="00661BEE">
        <w:rPr>
          <w:sz w:val="22"/>
          <w:szCs w:val="22"/>
          <w:lang w:val="fr-FR"/>
        </w:rPr>
        <w:t>.</w:t>
      </w:r>
    </w:p>
    <w:p w14:paraId="193FD9EE" w14:textId="77777777" w:rsidR="00E75993" w:rsidRPr="00661BEE" w:rsidRDefault="00E75993" w:rsidP="00E75993">
      <w:pPr>
        <w:jc w:val="right"/>
        <w:rPr>
          <w:sz w:val="22"/>
          <w:szCs w:val="22"/>
          <w:lang w:val="fr-FR"/>
        </w:rPr>
      </w:pPr>
    </w:p>
    <w:tbl>
      <w:tblPr>
        <w:tblStyle w:val="Grilledutableau"/>
        <w:tblW w:w="10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2"/>
      </w:tblGrid>
      <w:tr w:rsidR="00E75993" w:rsidRPr="00661BEE" w14:paraId="7A4F5DF5" w14:textId="77777777" w:rsidTr="00E75993">
        <w:trPr>
          <w:trHeight w:val="988"/>
        </w:trPr>
        <w:tc>
          <w:tcPr>
            <w:tcW w:w="5182" w:type="dxa"/>
          </w:tcPr>
          <w:p w14:paraId="419840CC" w14:textId="77777777" w:rsidR="00E75993" w:rsidRPr="00661BEE" w:rsidRDefault="00E75993" w:rsidP="00E75993">
            <w:pPr>
              <w:jc w:val="right"/>
              <w:rPr>
                <w:sz w:val="22"/>
                <w:szCs w:val="22"/>
                <w:lang w:val="fr-FR"/>
              </w:rPr>
            </w:pPr>
          </w:p>
          <w:p w14:paraId="08FABAF0" w14:textId="77777777" w:rsidR="00E75993" w:rsidRPr="00661BEE" w:rsidRDefault="00E75993" w:rsidP="00E75993">
            <w:pPr>
              <w:jc w:val="right"/>
              <w:rPr>
                <w:sz w:val="22"/>
                <w:szCs w:val="22"/>
                <w:lang w:val="fr-FR"/>
              </w:rPr>
            </w:pPr>
          </w:p>
          <w:p w14:paraId="15E24116" w14:textId="77777777" w:rsidR="00E75993" w:rsidRPr="00661BEE" w:rsidRDefault="00E75993" w:rsidP="00E75993">
            <w:pPr>
              <w:jc w:val="right"/>
              <w:rPr>
                <w:sz w:val="22"/>
                <w:szCs w:val="22"/>
                <w:lang w:val="fr-FR"/>
              </w:rPr>
            </w:pPr>
          </w:p>
          <w:p w14:paraId="23E7AFCD" w14:textId="77777777" w:rsidR="00E75993" w:rsidRPr="00661BEE" w:rsidRDefault="00E75993" w:rsidP="00E75993">
            <w:pPr>
              <w:jc w:val="right"/>
              <w:rPr>
                <w:sz w:val="22"/>
                <w:szCs w:val="22"/>
                <w:lang w:val="fr-FR"/>
              </w:rPr>
            </w:pPr>
            <w:r w:rsidRPr="00661BEE">
              <w:rPr>
                <w:sz w:val="22"/>
                <w:szCs w:val="22"/>
                <w:lang w:val="fr-FR"/>
              </w:rPr>
              <w:t xml:space="preserve">L’employeur </w:t>
            </w:r>
          </w:p>
        </w:tc>
        <w:tc>
          <w:tcPr>
            <w:tcW w:w="5182" w:type="dxa"/>
          </w:tcPr>
          <w:p w14:paraId="0A5017E7" w14:textId="77777777" w:rsidR="00E75993" w:rsidRPr="00661BEE" w:rsidRDefault="00E75993" w:rsidP="00E75993">
            <w:pPr>
              <w:jc w:val="right"/>
              <w:rPr>
                <w:sz w:val="22"/>
                <w:szCs w:val="22"/>
                <w:lang w:val="fr-FR"/>
              </w:rPr>
            </w:pPr>
          </w:p>
          <w:p w14:paraId="3DB1B6E2" w14:textId="77777777" w:rsidR="00E75993" w:rsidRPr="00661BEE" w:rsidRDefault="00E75993" w:rsidP="00E75993">
            <w:pPr>
              <w:jc w:val="right"/>
              <w:rPr>
                <w:sz w:val="22"/>
                <w:szCs w:val="22"/>
                <w:lang w:val="fr-FR"/>
              </w:rPr>
            </w:pPr>
          </w:p>
          <w:p w14:paraId="65C1DE41" w14:textId="77777777" w:rsidR="00E75993" w:rsidRPr="00661BEE" w:rsidRDefault="00E75993" w:rsidP="00E75993">
            <w:pPr>
              <w:jc w:val="right"/>
              <w:rPr>
                <w:sz w:val="22"/>
                <w:szCs w:val="22"/>
                <w:lang w:val="fr-FR"/>
              </w:rPr>
            </w:pPr>
          </w:p>
          <w:p w14:paraId="597861DE" w14:textId="77777777" w:rsidR="00E75993" w:rsidRPr="00661BEE" w:rsidRDefault="00E75993" w:rsidP="00E75993">
            <w:pPr>
              <w:jc w:val="right"/>
              <w:rPr>
                <w:sz w:val="22"/>
                <w:szCs w:val="22"/>
                <w:lang w:val="fr-FR"/>
              </w:rPr>
            </w:pPr>
            <w:r w:rsidRPr="00661BEE">
              <w:rPr>
                <w:sz w:val="22"/>
                <w:szCs w:val="22"/>
                <w:lang w:val="fr-FR"/>
              </w:rPr>
              <w:t>Le salarié</w:t>
            </w:r>
          </w:p>
        </w:tc>
      </w:tr>
      <w:tr w:rsidR="00E75993" w:rsidRPr="00661BEE" w14:paraId="202723EC" w14:textId="77777777" w:rsidTr="00E75993">
        <w:trPr>
          <w:trHeight w:val="988"/>
        </w:trPr>
        <w:tc>
          <w:tcPr>
            <w:tcW w:w="5182" w:type="dxa"/>
          </w:tcPr>
          <w:p w14:paraId="51D477D0" w14:textId="77777777" w:rsidR="00E75993" w:rsidRPr="00661BEE" w:rsidRDefault="00E75993" w:rsidP="00E75993">
            <w:pPr>
              <w:jc w:val="right"/>
              <w:rPr>
                <w:sz w:val="22"/>
                <w:szCs w:val="22"/>
                <w:lang w:val="fr-FR"/>
              </w:rPr>
            </w:pPr>
          </w:p>
        </w:tc>
        <w:tc>
          <w:tcPr>
            <w:tcW w:w="5182" w:type="dxa"/>
          </w:tcPr>
          <w:p w14:paraId="5F05517C" w14:textId="77777777" w:rsidR="00E75993" w:rsidRPr="00661BEE" w:rsidRDefault="00E75993" w:rsidP="00E75993">
            <w:pPr>
              <w:jc w:val="right"/>
              <w:rPr>
                <w:i/>
                <w:sz w:val="22"/>
                <w:szCs w:val="22"/>
                <w:lang w:val="fr-FR"/>
              </w:rPr>
            </w:pPr>
            <w:r w:rsidRPr="00661BEE">
              <w:rPr>
                <w:i/>
                <w:sz w:val="22"/>
                <w:szCs w:val="22"/>
                <w:lang w:val="fr-FR"/>
              </w:rPr>
              <w:t>"Lu et Approuvé"</w:t>
            </w:r>
          </w:p>
          <w:p w14:paraId="6A13E39A" w14:textId="77777777" w:rsidR="00E75993" w:rsidRPr="00661BEE" w:rsidRDefault="00E75993" w:rsidP="00E75993">
            <w:pPr>
              <w:jc w:val="right"/>
              <w:rPr>
                <w:i/>
                <w:sz w:val="22"/>
                <w:szCs w:val="22"/>
                <w:lang w:val="fr-FR"/>
              </w:rPr>
            </w:pPr>
          </w:p>
          <w:p w14:paraId="180F77D2" w14:textId="77777777" w:rsidR="00E75993" w:rsidRPr="00661BEE" w:rsidRDefault="00E75993" w:rsidP="00E75993">
            <w:pPr>
              <w:jc w:val="right"/>
              <w:rPr>
                <w:sz w:val="22"/>
                <w:szCs w:val="22"/>
                <w:lang w:val="fr-FR"/>
              </w:rPr>
            </w:pPr>
          </w:p>
          <w:p w14:paraId="247463D8" w14:textId="77777777" w:rsidR="00E75993" w:rsidRPr="00661BEE" w:rsidRDefault="00E75993" w:rsidP="00E75993">
            <w:pPr>
              <w:jc w:val="right"/>
              <w:rPr>
                <w:sz w:val="22"/>
                <w:szCs w:val="22"/>
                <w:lang w:val="fr-FR"/>
              </w:rPr>
            </w:pPr>
          </w:p>
        </w:tc>
      </w:tr>
    </w:tbl>
    <w:p w14:paraId="1899CF08" w14:textId="77777777" w:rsidR="00E75993" w:rsidRPr="00661BEE" w:rsidRDefault="00E75993" w:rsidP="00E75993">
      <w:pPr>
        <w:rPr>
          <w:lang w:val="fr-FR"/>
        </w:rPr>
      </w:pPr>
    </w:p>
    <w:p w14:paraId="5FA82585" w14:textId="77777777" w:rsidR="00DB4287" w:rsidRPr="00661BEE" w:rsidRDefault="00DB4287">
      <w:pPr>
        <w:rPr>
          <w:lang w:val="fr-FR"/>
        </w:rPr>
      </w:pPr>
    </w:p>
    <w:sectPr w:rsidR="00DB4287" w:rsidRPr="00661BEE" w:rsidSect="00572DDF">
      <w:pgSz w:w="11906" w:h="16838"/>
      <w:pgMar w:top="993" w:right="849" w:bottom="568"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379D6" w14:textId="77777777" w:rsidR="00EE4929" w:rsidRDefault="00EE4929" w:rsidP="00E75993">
      <w:r>
        <w:separator/>
      </w:r>
    </w:p>
  </w:endnote>
  <w:endnote w:type="continuationSeparator" w:id="0">
    <w:p w14:paraId="20FF9026" w14:textId="77777777" w:rsidR="00EE4929" w:rsidRDefault="00EE4929" w:rsidP="00E75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82D9" w14:textId="77777777" w:rsidR="00EE4929" w:rsidRDefault="00EE4929" w:rsidP="00E75993">
      <w:r>
        <w:separator/>
      </w:r>
    </w:p>
  </w:footnote>
  <w:footnote w:type="continuationSeparator" w:id="0">
    <w:p w14:paraId="3D4739EA" w14:textId="77777777" w:rsidR="00EE4929" w:rsidRDefault="00EE4929" w:rsidP="00E75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93"/>
    <w:rsid w:val="00051C5C"/>
    <w:rsid w:val="00156D67"/>
    <w:rsid w:val="001A0CCF"/>
    <w:rsid w:val="00530963"/>
    <w:rsid w:val="00572DDF"/>
    <w:rsid w:val="00661BEE"/>
    <w:rsid w:val="00DB4287"/>
    <w:rsid w:val="00E369A3"/>
    <w:rsid w:val="00E75993"/>
    <w:rsid w:val="00EE4929"/>
    <w:rsid w:val="00F400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FADE"/>
  <w15:chartTrackingRefBased/>
  <w15:docId w15:val="{837E2DFA-73C5-4936-BC85-7AEA63E0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993"/>
    <w:pPr>
      <w:spacing w:after="0" w:line="240" w:lineRule="auto"/>
    </w:pPr>
    <w:rPr>
      <w:rFonts w:ascii="Times New Roman" w:eastAsia="Times New Roman" w:hAnsi="Times New Roman" w:cs="Times New Roman"/>
      <w:sz w:val="20"/>
      <w:szCs w:val="20"/>
      <w:lang w:val="en-US"/>
    </w:rPr>
  </w:style>
  <w:style w:type="paragraph" w:styleId="Titre1">
    <w:name w:val="heading 1"/>
    <w:basedOn w:val="Normal"/>
    <w:next w:val="Normal"/>
    <w:link w:val="Titre1Car"/>
    <w:uiPriority w:val="9"/>
    <w:qFormat/>
    <w:rsid w:val="00E759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5993"/>
    <w:rPr>
      <w:rFonts w:asciiTheme="majorHAnsi" w:eastAsiaTheme="majorEastAsia" w:hAnsiTheme="majorHAnsi" w:cstheme="majorBidi"/>
      <w:color w:val="2F5496" w:themeColor="accent1" w:themeShade="BF"/>
      <w:sz w:val="32"/>
      <w:szCs w:val="32"/>
      <w:lang w:val="en-US"/>
    </w:rPr>
  </w:style>
  <w:style w:type="paragraph" w:styleId="Corpsdetexte">
    <w:name w:val="Body Text"/>
    <w:basedOn w:val="Normal"/>
    <w:link w:val="CorpsdetexteCar"/>
    <w:rsid w:val="00E75993"/>
    <w:rPr>
      <w:sz w:val="24"/>
      <w:lang w:val="fr-FR" w:eastAsia="fr-FR"/>
    </w:rPr>
  </w:style>
  <w:style w:type="character" w:customStyle="1" w:styleId="CorpsdetexteCar">
    <w:name w:val="Corps de texte Car"/>
    <w:basedOn w:val="Policepardfaut"/>
    <w:link w:val="Corpsdetexte"/>
    <w:rsid w:val="00E75993"/>
    <w:rPr>
      <w:rFonts w:ascii="Times New Roman" w:eastAsia="Times New Roman" w:hAnsi="Times New Roman" w:cs="Times New Roman"/>
      <w:sz w:val="24"/>
      <w:szCs w:val="20"/>
      <w:lang w:eastAsia="fr-FR"/>
    </w:rPr>
  </w:style>
  <w:style w:type="table" w:styleId="Grilledutableau">
    <w:name w:val="Table Grid"/>
    <w:basedOn w:val="TableauNormal"/>
    <w:uiPriority w:val="59"/>
    <w:rsid w:val="00E75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75993"/>
    <w:pPr>
      <w:tabs>
        <w:tab w:val="center" w:pos="4536"/>
        <w:tab w:val="right" w:pos="9072"/>
      </w:tabs>
    </w:pPr>
  </w:style>
  <w:style w:type="character" w:customStyle="1" w:styleId="En-tteCar">
    <w:name w:val="En-tête Car"/>
    <w:basedOn w:val="Policepardfaut"/>
    <w:link w:val="En-tte"/>
    <w:uiPriority w:val="99"/>
    <w:rsid w:val="00E75993"/>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E75993"/>
    <w:pPr>
      <w:tabs>
        <w:tab w:val="center" w:pos="4536"/>
        <w:tab w:val="right" w:pos="9072"/>
      </w:tabs>
    </w:pPr>
  </w:style>
  <w:style w:type="character" w:customStyle="1" w:styleId="PieddepageCar">
    <w:name w:val="Pied de page Car"/>
    <w:basedOn w:val="Policepardfaut"/>
    <w:link w:val="Pieddepage"/>
    <w:uiPriority w:val="99"/>
    <w:rsid w:val="00E75993"/>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E75993"/>
    <w:pPr>
      <w:spacing w:before="100" w:beforeAutospacing="1" w:after="100" w:afterAutospacing="1"/>
    </w:pPr>
    <w:rPr>
      <w:rFonts w:eastAsiaTheme="minorEastAsia"/>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665</Words>
  <Characters>3658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lhiu</dc:creator>
  <cp:keywords/>
  <dc:description/>
  <cp:lastModifiedBy>lhiu</cp:lastModifiedBy>
  <cp:revision>8</cp:revision>
  <cp:lastPrinted>2020-05-29T22:00:00Z</cp:lastPrinted>
  <dcterms:created xsi:type="dcterms:W3CDTF">2020-05-29T21:42:00Z</dcterms:created>
  <dcterms:modified xsi:type="dcterms:W3CDTF">2020-05-29T22:04:00Z</dcterms:modified>
</cp:coreProperties>
</file>